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0DA" w:rsidRDefault="00AB20DA" w:rsidP="00AB20DA">
      <w:pPr>
        <w:spacing w:before="100" w:beforeAutospacing="1" w:after="100" w:afterAutospacing="1"/>
        <w:jc w:val="center"/>
        <w:rPr>
          <w:rFonts w:ascii="Georgia" w:eastAsia="Arial Unicode MS" w:hAnsi="Georgia" w:cs="Arial Unicode MS"/>
          <w:b/>
          <w:bCs/>
          <w:sz w:val="64"/>
          <w:szCs w:val="64"/>
        </w:rPr>
      </w:pPr>
      <w:r>
        <w:rPr>
          <w:rFonts w:ascii="Georgia" w:eastAsia="Arial Unicode MS" w:hAnsi="Georgia" w:cs="Arial Unicode MS"/>
          <w:b/>
          <w:bCs/>
          <w:sz w:val="64"/>
          <w:szCs w:val="64"/>
        </w:rPr>
        <w:t>Plum Borough</w:t>
      </w:r>
    </w:p>
    <w:p w:rsidR="00AB20DA" w:rsidRDefault="00AB20DA" w:rsidP="00AB20DA">
      <w:pPr>
        <w:spacing w:before="100" w:beforeAutospacing="1" w:after="100" w:afterAutospacing="1"/>
        <w:jc w:val="center"/>
        <w:rPr>
          <w:rFonts w:ascii="Georgia" w:eastAsia="Arial Unicode MS" w:hAnsi="Georgia" w:cs="Arial Unicode MS"/>
          <w:b/>
          <w:bCs/>
          <w:sz w:val="64"/>
          <w:szCs w:val="64"/>
        </w:rPr>
      </w:pPr>
      <w:r>
        <w:rPr>
          <w:rFonts w:ascii="Georgia" w:eastAsia="Arial Unicode MS" w:hAnsi="Georgia" w:cs="Arial Unicode MS"/>
          <w:b/>
          <w:bCs/>
          <w:sz w:val="64"/>
          <w:szCs w:val="64"/>
        </w:rPr>
        <w:t>School District</w:t>
      </w:r>
    </w:p>
    <w:p w:rsidR="00AB20DA" w:rsidRDefault="00AB20DA" w:rsidP="00AB20DA">
      <w:pPr>
        <w:spacing w:before="100" w:beforeAutospacing="1" w:after="100" w:afterAutospacing="1"/>
        <w:jc w:val="center"/>
        <w:rPr>
          <w:rFonts w:ascii="Georgia" w:eastAsia="Arial Unicode MS" w:hAnsi="Georgia" w:cs="Arial Unicode MS"/>
          <w:b/>
          <w:bCs/>
          <w:sz w:val="56"/>
          <w:szCs w:val="56"/>
        </w:rPr>
      </w:pPr>
      <w:r>
        <w:rPr>
          <w:rFonts w:ascii="Georgia" w:eastAsia="Arial Unicode MS" w:hAnsi="Georgia" w:cs="Arial Unicode MS"/>
          <w:b/>
          <w:bCs/>
          <w:sz w:val="56"/>
          <w:szCs w:val="56"/>
        </w:rPr>
        <w:t>Facilities and Financial</w:t>
      </w:r>
      <w:r w:rsidRPr="00D80DD6">
        <w:rPr>
          <w:rFonts w:ascii="Georgia" w:eastAsia="Arial Unicode MS" w:hAnsi="Georgia" w:cs="Arial Unicode MS"/>
          <w:b/>
          <w:bCs/>
          <w:sz w:val="56"/>
          <w:szCs w:val="56"/>
        </w:rPr>
        <w:t xml:space="preserve"> Review</w:t>
      </w:r>
    </w:p>
    <w:p w:rsidR="00AB20DA" w:rsidRPr="00D80DD6" w:rsidRDefault="00AB20DA" w:rsidP="00AB20DA">
      <w:pPr>
        <w:tabs>
          <w:tab w:val="left" w:pos="6750"/>
        </w:tabs>
        <w:spacing w:before="60" w:after="100" w:afterAutospacing="1"/>
        <w:jc w:val="center"/>
        <w:rPr>
          <w:rFonts w:ascii="Verdana" w:hAnsi="Verdana"/>
          <w:color w:val="000000"/>
          <w:sz w:val="16"/>
          <w:szCs w:val="16"/>
        </w:rPr>
      </w:pPr>
      <w:r>
        <w:rPr>
          <w:noProof/>
        </w:rPr>
        <w:drawing>
          <wp:inline distT="0" distB="0" distL="0" distR="0" wp14:anchorId="3CA9BF41" wp14:editId="571AEE2A">
            <wp:extent cx="2352675" cy="2183112"/>
            <wp:effectExtent l="0" t="0" r="0" b="8255"/>
            <wp:docPr id="1" name="Picture 1" descr="http://www.pbsd.k12.pa.us/sy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bsd.k12.pa.us/sys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6584" cy="2186739"/>
                    </a:xfrm>
                    <a:prstGeom prst="rect">
                      <a:avLst/>
                    </a:prstGeom>
                    <a:noFill/>
                    <a:ln>
                      <a:noFill/>
                    </a:ln>
                  </pic:spPr>
                </pic:pic>
              </a:graphicData>
            </a:graphic>
          </wp:inline>
        </w:drawing>
      </w:r>
    </w:p>
    <w:p w:rsidR="00AB20DA" w:rsidRPr="00D80DD6" w:rsidRDefault="00AB20DA" w:rsidP="00AB20DA">
      <w:pPr>
        <w:tabs>
          <w:tab w:val="left" w:pos="6750"/>
        </w:tabs>
        <w:spacing w:before="60" w:after="100" w:afterAutospacing="1"/>
        <w:rPr>
          <w:rFonts w:ascii="Comic Sans MS" w:hAnsi="Comic Sans MS"/>
          <w:color w:val="000000"/>
          <w:sz w:val="16"/>
          <w:szCs w:val="16"/>
        </w:rPr>
      </w:pPr>
      <w:r w:rsidRPr="00D80DD6">
        <w:rPr>
          <w:rFonts w:ascii="Verdana" w:hAnsi="Verdana"/>
          <w:color w:val="000000"/>
          <w:sz w:val="16"/>
          <w:szCs w:val="16"/>
        </w:rPr>
        <w:tab/>
      </w:r>
    </w:p>
    <w:p w:rsidR="00AB20DA" w:rsidRDefault="00AB20DA" w:rsidP="00AB20DA">
      <w:pPr>
        <w:jc w:val="center"/>
        <w:outlineLvl w:val="0"/>
        <w:rPr>
          <w:rFonts w:ascii="Century Schoolbook" w:hAnsi="Century Schoolbook"/>
          <w:b/>
          <w:sz w:val="40"/>
          <w:szCs w:val="44"/>
        </w:rPr>
      </w:pPr>
      <w:r w:rsidRPr="00D80DD6">
        <w:rPr>
          <w:rFonts w:ascii="Century Schoolbook" w:hAnsi="Century Schoolbook"/>
          <w:b/>
          <w:sz w:val="40"/>
          <w:szCs w:val="44"/>
        </w:rPr>
        <w:t xml:space="preserve">Visitation Conducted </w:t>
      </w:r>
    </w:p>
    <w:p w:rsidR="00AB20DA" w:rsidRPr="00D80DD6" w:rsidRDefault="00AB20DA" w:rsidP="00AB20DA">
      <w:pPr>
        <w:jc w:val="center"/>
        <w:outlineLvl w:val="0"/>
        <w:rPr>
          <w:rFonts w:ascii="Century Schoolbook" w:hAnsi="Century Schoolbook"/>
          <w:b/>
          <w:sz w:val="40"/>
          <w:szCs w:val="44"/>
        </w:rPr>
      </w:pPr>
      <w:r>
        <w:rPr>
          <w:rFonts w:ascii="Century Schoolbook" w:hAnsi="Century Schoolbook"/>
          <w:b/>
          <w:sz w:val="40"/>
          <w:szCs w:val="44"/>
        </w:rPr>
        <w:t>November 9 – 10, 2017</w:t>
      </w:r>
    </w:p>
    <w:p w:rsidR="00AB20DA" w:rsidRPr="00D80DD6" w:rsidRDefault="00AB20DA" w:rsidP="00AB20DA">
      <w:pPr>
        <w:jc w:val="center"/>
        <w:rPr>
          <w:rFonts w:ascii="Century Schoolbook" w:hAnsi="Century Schoolbook"/>
          <w:b/>
          <w:sz w:val="40"/>
          <w:szCs w:val="44"/>
        </w:rPr>
      </w:pPr>
    </w:p>
    <w:p w:rsidR="00AB20DA" w:rsidRPr="00D80DD6" w:rsidRDefault="00AB20DA" w:rsidP="00AB20DA">
      <w:pPr>
        <w:jc w:val="center"/>
        <w:outlineLvl w:val="0"/>
        <w:rPr>
          <w:rFonts w:ascii="Century Schoolbook" w:hAnsi="Century Schoolbook"/>
          <w:b/>
          <w:sz w:val="32"/>
          <w:szCs w:val="32"/>
        </w:rPr>
      </w:pPr>
      <w:r w:rsidRPr="00D80DD6">
        <w:rPr>
          <w:rFonts w:ascii="Century Schoolbook" w:hAnsi="Century Schoolbook"/>
          <w:b/>
          <w:sz w:val="32"/>
          <w:szCs w:val="32"/>
        </w:rPr>
        <w:t>Pennsylvania Association of School Business Officials</w:t>
      </w:r>
    </w:p>
    <w:p w:rsidR="00AB20DA" w:rsidRPr="00D80DD6" w:rsidRDefault="00AB20DA" w:rsidP="00AB20DA">
      <w:pPr>
        <w:jc w:val="center"/>
        <w:rPr>
          <w:rFonts w:ascii="Century Schoolbook" w:hAnsi="Century Schoolbook"/>
          <w:sz w:val="28"/>
          <w:szCs w:val="28"/>
          <w:lang w:val="de-DE"/>
        </w:rPr>
      </w:pPr>
      <w:r w:rsidRPr="00D80DD6">
        <w:rPr>
          <w:rFonts w:ascii="Century Schoolbook" w:hAnsi="Century Schoolbook"/>
          <w:sz w:val="28"/>
          <w:szCs w:val="28"/>
          <w:lang w:val="de-DE"/>
        </w:rPr>
        <w:t>P. O. Box 6993</w:t>
      </w:r>
    </w:p>
    <w:p w:rsidR="00AB20DA" w:rsidRPr="00D80DD6" w:rsidRDefault="00AB20DA" w:rsidP="00AB20DA">
      <w:pPr>
        <w:jc w:val="center"/>
        <w:rPr>
          <w:rFonts w:ascii="Century Schoolbook" w:hAnsi="Century Schoolbook"/>
          <w:sz w:val="28"/>
          <w:szCs w:val="28"/>
          <w:lang w:val="de-DE"/>
        </w:rPr>
      </w:pPr>
      <w:r w:rsidRPr="00D80DD6">
        <w:rPr>
          <w:rFonts w:ascii="Century Schoolbook" w:hAnsi="Century Schoolbook"/>
          <w:sz w:val="28"/>
          <w:szCs w:val="28"/>
          <w:lang w:val="de-DE"/>
        </w:rPr>
        <w:t>Harrisburg, PA 17112-0993</w:t>
      </w:r>
    </w:p>
    <w:p w:rsidR="00AB20DA" w:rsidRPr="00D80DD6" w:rsidRDefault="00AB20DA" w:rsidP="00AB20DA">
      <w:pPr>
        <w:jc w:val="center"/>
        <w:rPr>
          <w:rFonts w:ascii="Century Schoolbook" w:hAnsi="Century Schoolbook"/>
          <w:sz w:val="28"/>
          <w:szCs w:val="28"/>
        </w:rPr>
      </w:pPr>
      <w:r w:rsidRPr="00D80DD6">
        <w:rPr>
          <w:rFonts w:ascii="Century Schoolbook" w:hAnsi="Century Schoolbook"/>
          <w:sz w:val="28"/>
          <w:szCs w:val="28"/>
        </w:rPr>
        <w:t>(717) 540-9551</w:t>
      </w:r>
    </w:p>
    <w:p w:rsidR="00AB20DA" w:rsidRPr="00D80DD6" w:rsidRDefault="00AB20DA" w:rsidP="00AB20DA">
      <w:pPr>
        <w:jc w:val="center"/>
        <w:rPr>
          <w:rFonts w:ascii="Century Schoolbook" w:hAnsi="Century Schoolbook"/>
          <w:sz w:val="28"/>
          <w:szCs w:val="28"/>
        </w:rPr>
      </w:pPr>
      <w:r w:rsidRPr="00D80DD6">
        <w:rPr>
          <w:rFonts w:ascii="Century Schoolbook" w:hAnsi="Century Schoolbook"/>
          <w:sz w:val="28"/>
          <w:szCs w:val="28"/>
        </w:rPr>
        <w:t>Fax (717) 540-1796</w:t>
      </w:r>
    </w:p>
    <w:p w:rsidR="00AB20DA" w:rsidRPr="00D80DD6" w:rsidRDefault="00AB20DA" w:rsidP="00AB20DA">
      <w:pPr>
        <w:jc w:val="center"/>
        <w:rPr>
          <w:rFonts w:ascii="Century Schoolbook" w:hAnsi="Century Schoolbook"/>
          <w:b/>
          <w:sz w:val="40"/>
          <w:szCs w:val="44"/>
        </w:rPr>
      </w:pPr>
      <w:r w:rsidRPr="00D80DD6">
        <w:rPr>
          <w:rFonts w:ascii="Century Schoolbook" w:hAnsi="Century Schoolbook"/>
          <w:i/>
          <w:sz w:val="28"/>
          <w:szCs w:val="28"/>
        </w:rPr>
        <w:t>www.pasbo.org</w:t>
      </w:r>
    </w:p>
    <w:p w:rsidR="00AB20DA" w:rsidRPr="00D80DD6" w:rsidRDefault="00AB20DA" w:rsidP="00AB20DA">
      <w:pPr>
        <w:rPr>
          <w:rFonts w:ascii="Comic Sans MS" w:hAnsi="Comic Sans MS" w:cs="Arial"/>
          <w:b/>
          <w:sz w:val="28"/>
          <w:szCs w:val="28"/>
        </w:rPr>
        <w:sectPr w:rsidR="00AB20DA" w:rsidRPr="00D80DD6" w:rsidSect="006C29CE">
          <w:footerReference w:type="even" r:id="rId9"/>
          <w:footerReference w:type="default" r:id="rId10"/>
          <w:pgSz w:w="12240" w:h="15840"/>
          <w:pgMar w:top="2160" w:right="1440" w:bottom="1440" w:left="1440" w:header="720" w:footer="288" w:gutter="0"/>
          <w:cols w:space="720"/>
          <w:titlePg/>
          <w:docGrid w:linePitch="360"/>
        </w:sectPr>
      </w:pPr>
    </w:p>
    <w:p w:rsidR="00AB20DA" w:rsidRPr="00D80DD6" w:rsidRDefault="00AB20DA" w:rsidP="00AB20DA">
      <w:pPr>
        <w:ind w:right="-177"/>
        <w:jc w:val="center"/>
        <w:rPr>
          <w:b/>
          <w:sz w:val="24"/>
          <w:szCs w:val="24"/>
        </w:rPr>
      </w:pPr>
      <w:r w:rsidRPr="00D80DD6">
        <w:rPr>
          <w:b/>
          <w:sz w:val="28"/>
          <w:szCs w:val="24"/>
        </w:rPr>
        <w:lastRenderedPageBreak/>
        <w:t>INTRODUCTION</w:t>
      </w:r>
    </w:p>
    <w:p w:rsidR="00AB20DA" w:rsidRPr="00D80DD6" w:rsidRDefault="00AB20DA" w:rsidP="00AB20DA">
      <w:pPr>
        <w:rPr>
          <w:sz w:val="24"/>
          <w:szCs w:val="24"/>
        </w:rPr>
      </w:pPr>
    </w:p>
    <w:p w:rsidR="00AB20DA" w:rsidRPr="00D80DD6" w:rsidRDefault="00AB20DA" w:rsidP="004D280D">
      <w:pPr>
        <w:rPr>
          <w:sz w:val="24"/>
          <w:szCs w:val="24"/>
        </w:rPr>
      </w:pPr>
      <w:r w:rsidRPr="00D80DD6">
        <w:rPr>
          <w:sz w:val="24"/>
          <w:szCs w:val="24"/>
        </w:rPr>
        <w:t xml:space="preserve">Under the direction of the Pennsylvania Association of School Business Officials (PASBO), a team of </w:t>
      </w:r>
      <w:r w:rsidR="004D280D">
        <w:rPr>
          <w:sz w:val="24"/>
          <w:szCs w:val="24"/>
        </w:rPr>
        <w:t>four</w:t>
      </w:r>
      <w:r>
        <w:rPr>
          <w:sz w:val="24"/>
          <w:szCs w:val="24"/>
        </w:rPr>
        <w:t xml:space="preserve"> s</w:t>
      </w:r>
      <w:r w:rsidRPr="00D80DD6">
        <w:rPr>
          <w:sz w:val="24"/>
          <w:szCs w:val="24"/>
        </w:rPr>
        <w:t xml:space="preserve">chool </w:t>
      </w:r>
      <w:r>
        <w:rPr>
          <w:sz w:val="24"/>
          <w:szCs w:val="24"/>
        </w:rPr>
        <w:t>b</w:t>
      </w:r>
      <w:r w:rsidRPr="00D80DD6">
        <w:rPr>
          <w:sz w:val="24"/>
          <w:szCs w:val="24"/>
        </w:rPr>
        <w:t xml:space="preserve">usiness </w:t>
      </w:r>
      <w:r>
        <w:rPr>
          <w:sz w:val="24"/>
          <w:szCs w:val="24"/>
        </w:rPr>
        <w:t>o</w:t>
      </w:r>
      <w:r w:rsidRPr="00D80DD6">
        <w:rPr>
          <w:sz w:val="24"/>
          <w:szCs w:val="24"/>
        </w:rPr>
        <w:t xml:space="preserve">fficials, recognized as experts in the field of school district </w:t>
      </w:r>
      <w:r>
        <w:rPr>
          <w:sz w:val="24"/>
          <w:szCs w:val="24"/>
        </w:rPr>
        <w:t>business operations</w:t>
      </w:r>
      <w:r w:rsidRPr="00D80DD6">
        <w:rPr>
          <w:sz w:val="24"/>
          <w:szCs w:val="24"/>
        </w:rPr>
        <w:t xml:space="preserve">, was assembled to conduct a </w:t>
      </w:r>
      <w:r w:rsidR="004D280D">
        <w:rPr>
          <w:sz w:val="24"/>
          <w:szCs w:val="24"/>
        </w:rPr>
        <w:t>facilities and financial</w:t>
      </w:r>
      <w:r>
        <w:rPr>
          <w:sz w:val="24"/>
          <w:szCs w:val="24"/>
        </w:rPr>
        <w:t xml:space="preserve"> </w:t>
      </w:r>
      <w:r w:rsidRPr="00D80DD6">
        <w:rPr>
          <w:sz w:val="24"/>
          <w:szCs w:val="24"/>
        </w:rPr>
        <w:t xml:space="preserve">review for the </w:t>
      </w:r>
      <w:r>
        <w:rPr>
          <w:sz w:val="24"/>
          <w:szCs w:val="24"/>
        </w:rPr>
        <w:t xml:space="preserve">Plum Borough </w:t>
      </w:r>
      <w:r w:rsidRPr="00D80DD6">
        <w:rPr>
          <w:sz w:val="24"/>
          <w:szCs w:val="24"/>
        </w:rPr>
        <w:t xml:space="preserve">School District.  This review was at the request of the School District. </w:t>
      </w:r>
      <w:r>
        <w:rPr>
          <w:sz w:val="24"/>
          <w:szCs w:val="24"/>
        </w:rPr>
        <w:t>Th</w:t>
      </w:r>
      <w:r w:rsidRPr="00D80DD6">
        <w:rPr>
          <w:sz w:val="24"/>
          <w:szCs w:val="24"/>
        </w:rPr>
        <w:t>e following individuals comprised the Study Team:</w:t>
      </w:r>
    </w:p>
    <w:p w:rsidR="00AB20DA" w:rsidRPr="00D80DD6" w:rsidRDefault="00AB20DA" w:rsidP="00AB20DA">
      <w:pPr>
        <w:jc w:val="both"/>
        <w:rPr>
          <w:color w:val="FF0000"/>
          <w:sz w:val="24"/>
          <w:szCs w:val="24"/>
        </w:rPr>
      </w:pPr>
    </w:p>
    <w:p w:rsidR="00AB20DA" w:rsidRPr="00D80DD6" w:rsidRDefault="00AB20DA" w:rsidP="00AB20DA">
      <w:pPr>
        <w:jc w:val="both"/>
        <w:outlineLvl w:val="0"/>
        <w:rPr>
          <w:b/>
          <w:bCs/>
          <w:sz w:val="24"/>
          <w:szCs w:val="24"/>
        </w:rPr>
      </w:pPr>
      <w:r w:rsidRPr="00D80DD6">
        <w:rPr>
          <w:b/>
          <w:bCs/>
          <w:sz w:val="24"/>
          <w:szCs w:val="24"/>
        </w:rPr>
        <w:t xml:space="preserve">Wayne McCullough, </w:t>
      </w:r>
      <w:r>
        <w:rPr>
          <w:b/>
          <w:bCs/>
          <w:sz w:val="24"/>
          <w:szCs w:val="24"/>
        </w:rPr>
        <w:t>D</w:t>
      </w:r>
      <w:r w:rsidRPr="00D80DD6">
        <w:rPr>
          <w:b/>
          <w:bCs/>
          <w:sz w:val="24"/>
          <w:szCs w:val="24"/>
        </w:rPr>
        <w:t xml:space="preserve">BA, PRSBA </w:t>
      </w:r>
    </w:p>
    <w:p w:rsidR="00AB20DA" w:rsidRPr="00D80DD6" w:rsidRDefault="00AB20DA" w:rsidP="00AB20DA">
      <w:pPr>
        <w:jc w:val="both"/>
        <w:rPr>
          <w:b/>
          <w:bCs/>
          <w:sz w:val="24"/>
          <w:szCs w:val="24"/>
        </w:rPr>
      </w:pPr>
    </w:p>
    <w:p w:rsidR="00AB20DA" w:rsidRPr="00C460B5" w:rsidRDefault="00AB20DA" w:rsidP="00AB20DA">
      <w:pPr>
        <w:rPr>
          <w:sz w:val="24"/>
          <w:szCs w:val="24"/>
        </w:rPr>
      </w:pPr>
      <w:r>
        <w:rPr>
          <w:sz w:val="24"/>
          <w:szCs w:val="24"/>
        </w:rPr>
        <w:t xml:space="preserve">Dr. McCullough is the Director of Leadership and Development for PASBO.  Prior to his current position with PASBO, </w:t>
      </w:r>
      <w:r w:rsidRPr="00C460B5">
        <w:rPr>
          <w:sz w:val="24"/>
          <w:szCs w:val="24"/>
        </w:rPr>
        <w:t xml:space="preserve">Dr. McCullough </w:t>
      </w:r>
      <w:r>
        <w:rPr>
          <w:sz w:val="24"/>
          <w:szCs w:val="24"/>
        </w:rPr>
        <w:t>was</w:t>
      </w:r>
      <w:r w:rsidRPr="00C460B5">
        <w:rPr>
          <w:sz w:val="24"/>
          <w:szCs w:val="24"/>
        </w:rPr>
        <w:t xml:space="preserve"> the Chief Financial &amp; Operations Officer and Board Secretary at the Southern York County School District.  As Chief Financial &amp; Operations Officer, he </w:t>
      </w:r>
      <w:r>
        <w:rPr>
          <w:sz w:val="24"/>
          <w:szCs w:val="24"/>
        </w:rPr>
        <w:t>was</w:t>
      </w:r>
      <w:r w:rsidRPr="00C460B5">
        <w:rPr>
          <w:sz w:val="24"/>
          <w:szCs w:val="24"/>
        </w:rPr>
        <w:t xml:space="preserve"> responsible for all business functions, human resources, technology, operations and maintenance, food service, student transportation, public relations and marketing, safety and security, and community education programs.  </w:t>
      </w:r>
      <w:r>
        <w:rPr>
          <w:sz w:val="24"/>
          <w:szCs w:val="24"/>
        </w:rPr>
        <w:t xml:space="preserve">Southern York County School District was awarded PASBO’s Gold Award of Excellence in School Facilities in 2010 and again in 2013.  </w:t>
      </w:r>
    </w:p>
    <w:p w:rsidR="00AB20DA" w:rsidRPr="00C460B5" w:rsidRDefault="00AB20DA" w:rsidP="00AB20DA">
      <w:pPr>
        <w:rPr>
          <w:sz w:val="24"/>
          <w:szCs w:val="24"/>
        </w:rPr>
      </w:pPr>
    </w:p>
    <w:p w:rsidR="00AB20DA" w:rsidRPr="00C460B5" w:rsidRDefault="00AB20DA" w:rsidP="00AB20DA">
      <w:pPr>
        <w:rPr>
          <w:sz w:val="24"/>
          <w:szCs w:val="24"/>
        </w:rPr>
      </w:pPr>
      <w:r w:rsidRPr="00C460B5">
        <w:rPr>
          <w:sz w:val="24"/>
          <w:szCs w:val="24"/>
        </w:rPr>
        <w:t>Dr. McCullough has served as President, Vice-President, and a Director on PASBO’s Board, Chair of PASBO’s Facilities Committee, and Chair of PASBO’s Materials Management (Purchasing) Committee.  Dr. McCullough is the author of the “Elements of Facilities Management” and co-author of the “Elements of Student Transportation.” He received PASBO’s 2003 Award of Achievement in recognition of the outstanding practice: “A Guidance Document for Planning, Design, and Construction of Major Projects Using the Design Team Concept and the 2013 Award of Achievement for the program, “</w:t>
      </w:r>
      <w:r>
        <w:rPr>
          <w:sz w:val="24"/>
          <w:szCs w:val="24"/>
        </w:rPr>
        <w:t>Cooperative Services Agreement b</w:t>
      </w:r>
      <w:r w:rsidRPr="00C460B5">
        <w:rPr>
          <w:sz w:val="24"/>
          <w:szCs w:val="24"/>
        </w:rPr>
        <w:t xml:space="preserve">etween Two Non-Profit Organizations.”   Dr. McCullough was named the 2013 recipient of PASBO’s prestigious Gary Reeser Memorial Award, for the outstanding school business official in Pennsylvania.  </w:t>
      </w:r>
    </w:p>
    <w:p w:rsidR="00AB20DA" w:rsidRPr="00C460B5" w:rsidRDefault="00AB20DA" w:rsidP="00AB20DA">
      <w:pPr>
        <w:rPr>
          <w:sz w:val="24"/>
          <w:szCs w:val="24"/>
        </w:rPr>
      </w:pPr>
    </w:p>
    <w:p w:rsidR="00AB20DA" w:rsidRPr="00AB20DA" w:rsidRDefault="00AB20DA" w:rsidP="00AB20DA">
      <w:pPr>
        <w:pStyle w:val="Heading2"/>
        <w:rPr>
          <w:b w:val="0"/>
          <w:szCs w:val="24"/>
        </w:rPr>
      </w:pPr>
      <w:r w:rsidRPr="00AB20DA">
        <w:rPr>
          <w:b w:val="0"/>
          <w:szCs w:val="24"/>
        </w:rPr>
        <w:t xml:space="preserve">Dr. McCullough serves as an adjunct professor for Wilkes University’s Master of Business Leadership program – developing curriculum and teaching courses related to facilities management, student transportation, technology, and purchasing.  </w:t>
      </w:r>
    </w:p>
    <w:p w:rsidR="00AB20DA" w:rsidRDefault="00AB20DA" w:rsidP="00884DD7">
      <w:pPr>
        <w:pStyle w:val="Heading2"/>
        <w:rPr>
          <w:b w:val="0"/>
          <w:szCs w:val="24"/>
        </w:rPr>
      </w:pPr>
    </w:p>
    <w:p w:rsidR="00AB20DA" w:rsidRDefault="00AB20DA" w:rsidP="00AB20DA">
      <w:pPr>
        <w:rPr>
          <w:b/>
          <w:color w:val="000000"/>
          <w:sz w:val="24"/>
          <w:szCs w:val="24"/>
        </w:rPr>
      </w:pPr>
      <w:r w:rsidRPr="00F05C35">
        <w:rPr>
          <w:b/>
          <w:color w:val="000000"/>
          <w:sz w:val="24"/>
          <w:szCs w:val="24"/>
        </w:rPr>
        <w:t>Richard Fantauzzi, PRSBA</w:t>
      </w:r>
    </w:p>
    <w:p w:rsidR="00AB20DA" w:rsidRPr="00F05C35" w:rsidRDefault="00AB20DA" w:rsidP="00AB20DA">
      <w:pPr>
        <w:rPr>
          <w:b/>
          <w:color w:val="000000"/>
          <w:sz w:val="24"/>
          <w:szCs w:val="24"/>
        </w:rPr>
      </w:pPr>
    </w:p>
    <w:p w:rsidR="00AB20DA" w:rsidRPr="00A708BF" w:rsidRDefault="00AB20DA" w:rsidP="00AB20DA">
      <w:pPr>
        <w:spacing w:after="11"/>
        <w:rPr>
          <w:sz w:val="24"/>
          <w:szCs w:val="24"/>
        </w:rPr>
      </w:pPr>
      <w:r w:rsidRPr="00A708BF">
        <w:rPr>
          <w:sz w:val="24"/>
          <w:szCs w:val="24"/>
        </w:rPr>
        <w:t>Richard Fantauzzi is Director of Finance &amp; Operations for Elizabeth Forward School District in Elizabeth, PA</w:t>
      </w:r>
      <w:r>
        <w:rPr>
          <w:sz w:val="24"/>
          <w:szCs w:val="24"/>
        </w:rPr>
        <w:t xml:space="preserve">, which is </w:t>
      </w:r>
      <w:r w:rsidRPr="00A708BF">
        <w:rPr>
          <w:sz w:val="24"/>
          <w:szCs w:val="24"/>
        </w:rPr>
        <w:t>just south of Pittsburgh.  Mr</w:t>
      </w:r>
      <w:r>
        <w:rPr>
          <w:sz w:val="24"/>
          <w:szCs w:val="24"/>
        </w:rPr>
        <w:t>.</w:t>
      </w:r>
      <w:r w:rsidRPr="00A708BF">
        <w:rPr>
          <w:sz w:val="24"/>
          <w:szCs w:val="24"/>
        </w:rPr>
        <w:t xml:space="preserve"> Fantauzzi began his career in school business in July 2000 as Business Manager for Monessen City School District.  Prior to school business he was Chief Financial Officer for Westmoreland County Children &amp; Youth Services. </w:t>
      </w:r>
    </w:p>
    <w:p w:rsidR="00AB20DA" w:rsidRPr="00A708BF" w:rsidRDefault="00AB20DA" w:rsidP="00AB20DA">
      <w:pPr>
        <w:spacing w:after="11"/>
        <w:rPr>
          <w:sz w:val="24"/>
          <w:szCs w:val="24"/>
        </w:rPr>
      </w:pPr>
    </w:p>
    <w:p w:rsidR="00AB20DA" w:rsidRPr="00A708BF" w:rsidRDefault="00AB20DA" w:rsidP="00AB20DA">
      <w:pPr>
        <w:spacing w:after="11"/>
        <w:rPr>
          <w:sz w:val="24"/>
          <w:szCs w:val="24"/>
        </w:rPr>
      </w:pPr>
      <w:r w:rsidRPr="00A708BF">
        <w:rPr>
          <w:sz w:val="24"/>
          <w:szCs w:val="24"/>
        </w:rPr>
        <w:t xml:space="preserve">Mr. Fantauzzi earned a Bachelor's Degree in Accounting from Robert Morris College and holds a Master's Degree in School Business Leadership from Wilkes University.    Mr. Fantauzzi is a 17-year member and past-President of PASBO.  He continues to serve PASBO on the Accounting Committee and the Partnership Task Force. </w:t>
      </w:r>
    </w:p>
    <w:p w:rsidR="00AB20DA" w:rsidRPr="00A708BF" w:rsidRDefault="00AB20DA" w:rsidP="00AB20DA">
      <w:pPr>
        <w:spacing w:after="11"/>
        <w:rPr>
          <w:sz w:val="24"/>
          <w:szCs w:val="24"/>
        </w:rPr>
      </w:pPr>
    </w:p>
    <w:p w:rsidR="00AB20DA" w:rsidRPr="00A708BF" w:rsidRDefault="00AB20DA" w:rsidP="00AB20DA">
      <w:pPr>
        <w:rPr>
          <w:sz w:val="24"/>
          <w:szCs w:val="24"/>
        </w:rPr>
      </w:pPr>
      <w:r w:rsidRPr="00A708BF">
        <w:rPr>
          <w:sz w:val="24"/>
          <w:szCs w:val="24"/>
        </w:rPr>
        <w:lastRenderedPageBreak/>
        <w:t xml:space="preserve">Mr. Fantauzzi has held several positions in civic and faith-based organizations, and professional associations; as he is committed to improving opportunities for children. </w:t>
      </w:r>
    </w:p>
    <w:p w:rsidR="00AB20DA" w:rsidRDefault="00AB20DA" w:rsidP="00884DD7">
      <w:pPr>
        <w:pStyle w:val="Heading2"/>
        <w:rPr>
          <w:szCs w:val="24"/>
        </w:rPr>
      </w:pPr>
    </w:p>
    <w:p w:rsidR="00AB20DA" w:rsidRPr="005B0379" w:rsidRDefault="00AB20DA" w:rsidP="00AB20DA">
      <w:pPr>
        <w:rPr>
          <w:b/>
          <w:bCs/>
          <w:sz w:val="24"/>
          <w:szCs w:val="24"/>
        </w:rPr>
      </w:pPr>
      <w:r w:rsidRPr="005B0379">
        <w:rPr>
          <w:b/>
          <w:bCs/>
          <w:sz w:val="24"/>
          <w:szCs w:val="24"/>
        </w:rPr>
        <w:t xml:space="preserve">Craig Boltz, PRSBO </w:t>
      </w:r>
    </w:p>
    <w:p w:rsidR="00AB20DA" w:rsidRPr="005B0379" w:rsidRDefault="00AB20DA" w:rsidP="00AB20DA">
      <w:pPr>
        <w:rPr>
          <w:b/>
          <w:bCs/>
          <w:sz w:val="24"/>
          <w:szCs w:val="24"/>
        </w:rPr>
      </w:pPr>
    </w:p>
    <w:p w:rsidR="00AB20DA" w:rsidRPr="005B0379" w:rsidRDefault="00AB20DA" w:rsidP="00AB20DA">
      <w:pPr>
        <w:rPr>
          <w:sz w:val="24"/>
          <w:szCs w:val="24"/>
        </w:rPr>
      </w:pPr>
      <w:r w:rsidRPr="005B0379">
        <w:rPr>
          <w:sz w:val="24"/>
          <w:szCs w:val="24"/>
        </w:rPr>
        <w:t xml:space="preserve">Craig Boltz recently retired as the Director of Buildings and Grounds at the Lebanon School District.  Mr. Boltz has thirty three years of experience as a facilities director having worked for three Pennsylvania public school districts.  </w:t>
      </w:r>
    </w:p>
    <w:p w:rsidR="00AB20DA" w:rsidRPr="005B0379" w:rsidRDefault="00AB20DA" w:rsidP="00AB20DA">
      <w:pPr>
        <w:rPr>
          <w:sz w:val="24"/>
          <w:szCs w:val="24"/>
        </w:rPr>
      </w:pPr>
    </w:p>
    <w:p w:rsidR="00AB20DA" w:rsidRPr="005B0379" w:rsidRDefault="00AB20DA" w:rsidP="00AB20DA">
      <w:pPr>
        <w:rPr>
          <w:sz w:val="24"/>
          <w:szCs w:val="24"/>
        </w:rPr>
      </w:pPr>
      <w:r w:rsidRPr="005B0379">
        <w:rPr>
          <w:sz w:val="24"/>
          <w:szCs w:val="24"/>
        </w:rPr>
        <w:t xml:space="preserve">His active membership in PASBO includes having been elected to the PASBO Board of Directors in 2008, serving as chair of the Facilities Committee for five years, and serving the Lancaster/Lebanon Plant Managers Group as president for three terms and secretary for three terms.  </w:t>
      </w:r>
    </w:p>
    <w:p w:rsidR="00AB20DA" w:rsidRPr="005B0379" w:rsidRDefault="00AB20DA" w:rsidP="00AB20DA">
      <w:pPr>
        <w:rPr>
          <w:sz w:val="24"/>
          <w:szCs w:val="24"/>
        </w:rPr>
      </w:pPr>
    </w:p>
    <w:p w:rsidR="00AB20DA" w:rsidRDefault="00AB20DA" w:rsidP="00AB20DA">
      <w:pPr>
        <w:rPr>
          <w:sz w:val="24"/>
          <w:szCs w:val="24"/>
        </w:rPr>
      </w:pPr>
      <w:r w:rsidRPr="005B0379">
        <w:rPr>
          <w:sz w:val="24"/>
          <w:szCs w:val="24"/>
        </w:rPr>
        <w:t>Mr. Boltz received PASBO’s 1995 Award of Achievement in recognition of the outstanding practice: “Your Maintenance Department as Clerk of the Works.” He served on the document review team for the “Planning Guide for Maintaining School Facilities,” published by ASBO in 2003. In addition Mr. Boltz was named the 2007 recipient of PASBO’s prestigious Gary Reeser Memorial Award, for the outstanding school business official of the year.</w:t>
      </w:r>
      <w:r>
        <w:rPr>
          <w:sz w:val="24"/>
          <w:szCs w:val="24"/>
        </w:rPr>
        <w:t xml:space="preserve"> Under his leadership, </w:t>
      </w:r>
      <w:r w:rsidRPr="008066F8">
        <w:rPr>
          <w:sz w:val="24"/>
          <w:szCs w:val="24"/>
        </w:rPr>
        <w:t xml:space="preserve">Lebanon School District was awarded PASBO’s Gold Award of Excellence in School Facilities in 2013.  </w:t>
      </w:r>
      <w:r w:rsidRPr="005B0379">
        <w:rPr>
          <w:sz w:val="24"/>
          <w:szCs w:val="24"/>
        </w:rPr>
        <w:t xml:space="preserve">Mr. Boltz has been a speaker at numerous workshops and seminars, including PASBO’s School Operations Academy.  </w:t>
      </w:r>
    </w:p>
    <w:p w:rsidR="00AB20DA" w:rsidRDefault="00AB20DA" w:rsidP="00AB20DA">
      <w:pPr>
        <w:rPr>
          <w:sz w:val="24"/>
          <w:szCs w:val="24"/>
        </w:rPr>
      </w:pPr>
    </w:p>
    <w:p w:rsidR="00AB20DA" w:rsidRDefault="00AB20DA" w:rsidP="00AB20DA">
      <w:pPr>
        <w:autoSpaceDE w:val="0"/>
        <w:autoSpaceDN w:val="0"/>
        <w:adjustRightInd w:val="0"/>
        <w:rPr>
          <w:b/>
          <w:bCs/>
          <w:sz w:val="24"/>
          <w:szCs w:val="24"/>
        </w:rPr>
      </w:pPr>
      <w:r>
        <w:rPr>
          <w:b/>
          <w:bCs/>
          <w:sz w:val="24"/>
          <w:szCs w:val="24"/>
        </w:rPr>
        <w:t>Mark Brooks, PRSBA</w:t>
      </w:r>
    </w:p>
    <w:p w:rsidR="00AB20DA" w:rsidRDefault="00AB20DA" w:rsidP="00AB20DA">
      <w:pPr>
        <w:autoSpaceDE w:val="0"/>
        <w:autoSpaceDN w:val="0"/>
        <w:adjustRightInd w:val="0"/>
        <w:rPr>
          <w:b/>
          <w:bCs/>
          <w:sz w:val="24"/>
          <w:szCs w:val="24"/>
        </w:rPr>
      </w:pPr>
    </w:p>
    <w:p w:rsidR="00AB20DA" w:rsidRDefault="00AB20DA" w:rsidP="00AB20DA">
      <w:pPr>
        <w:autoSpaceDE w:val="0"/>
        <w:autoSpaceDN w:val="0"/>
        <w:adjustRightInd w:val="0"/>
        <w:rPr>
          <w:sz w:val="24"/>
          <w:szCs w:val="24"/>
        </w:rPr>
      </w:pPr>
      <w:r w:rsidRPr="00E13AFE">
        <w:rPr>
          <w:sz w:val="24"/>
          <w:szCs w:val="24"/>
        </w:rPr>
        <w:t>Mark Brooks is the Facility Supervisor for Montgomery County Intermediate Unit. Mr.</w:t>
      </w:r>
      <w:r>
        <w:rPr>
          <w:sz w:val="24"/>
          <w:szCs w:val="24"/>
        </w:rPr>
        <w:t xml:space="preserve"> </w:t>
      </w:r>
      <w:r w:rsidRPr="00E13AFE">
        <w:rPr>
          <w:sz w:val="24"/>
          <w:szCs w:val="24"/>
        </w:rPr>
        <w:t>Brooks has over 30 years of experience in the field of telecommunications, public works,</w:t>
      </w:r>
      <w:r>
        <w:rPr>
          <w:sz w:val="24"/>
          <w:szCs w:val="24"/>
        </w:rPr>
        <w:t xml:space="preserve"> </w:t>
      </w:r>
      <w:r w:rsidRPr="00E13AFE">
        <w:rPr>
          <w:sz w:val="24"/>
          <w:szCs w:val="24"/>
        </w:rPr>
        <w:t>and school facilities. Prior to this position Mr. Brooks was employed as the Director of</w:t>
      </w:r>
      <w:r>
        <w:rPr>
          <w:sz w:val="24"/>
          <w:szCs w:val="24"/>
        </w:rPr>
        <w:t xml:space="preserve"> </w:t>
      </w:r>
      <w:r w:rsidRPr="00E13AFE">
        <w:rPr>
          <w:sz w:val="24"/>
          <w:szCs w:val="24"/>
        </w:rPr>
        <w:t>Maintenance for Pequea Valley School District. Mr. Brooks has a bachelor’s degree in</w:t>
      </w:r>
      <w:r>
        <w:rPr>
          <w:sz w:val="24"/>
          <w:szCs w:val="24"/>
        </w:rPr>
        <w:t xml:space="preserve"> </w:t>
      </w:r>
      <w:r w:rsidRPr="00E13AFE">
        <w:rPr>
          <w:sz w:val="24"/>
          <w:szCs w:val="24"/>
        </w:rPr>
        <w:t xml:space="preserve">business administration, </w:t>
      </w:r>
      <w:r>
        <w:rPr>
          <w:sz w:val="24"/>
          <w:szCs w:val="24"/>
        </w:rPr>
        <w:t xml:space="preserve">master’s degree in management and an MBA, and is currently completing a business administration doctoral </w:t>
      </w:r>
      <w:r w:rsidRPr="00E13AFE">
        <w:rPr>
          <w:sz w:val="24"/>
          <w:szCs w:val="24"/>
        </w:rPr>
        <w:t xml:space="preserve">program. </w:t>
      </w:r>
    </w:p>
    <w:p w:rsidR="00AB20DA" w:rsidRDefault="00AB20DA" w:rsidP="00AB20DA">
      <w:pPr>
        <w:autoSpaceDE w:val="0"/>
        <w:autoSpaceDN w:val="0"/>
        <w:adjustRightInd w:val="0"/>
        <w:rPr>
          <w:sz w:val="24"/>
          <w:szCs w:val="24"/>
        </w:rPr>
      </w:pPr>
    </w:p>
    <w:p w:rsidR="00AB20DA" w:rsidRPr="00E13AFE" w:rsidRDefault="00AB20DA" w:rsidP="00AB20DA">
      <w:pPr>
        <w:autoSpaceDE w:val="0"/>
        <w:autoSpaceDN w:val="0"/>
        <w:adjustRightInd w:val="0"/>
        <w:rPr>
          <w:sz w:val="24"/>
          <w:szCs w:val="24"/>
        </w:rPr>
      </w:pPr>
      <w:r>
        <w:rPr>
          <w:sz w:val="24"/>
          <w:szCs w:val="24"/>
        </w:rPr>
        <w:t>Mr. Brooks</w:t>
      </w:r>
      <w:r w:rsidRPr="00E13AFE">
        <w:rPr>
          <w:sz w:val="24"/>
          <w:szCs w:val="24"/>
        </w:rPr>
        <w:t xml:space="preserve"> is</w:t>
      </w:r>
      <w:r>
        <w:rPr>
          <w:sz w:val="24"/>
          <w:szCs w:val="24"/>
        </w:rPr>
        <w:t xml:space="preserve"> </w:t>
      </w:r>
      <w:r w:rsidRPr="00E13AFE">
        <w:rPr>
          <w:sz w:val="24"/>
          <w:szCs w:val="24"/>
        </w:rPr>
        <w:t>active in PASBO, including membership on the following statewide committee: Material</w:t>
      </w:r>
      <w:r>
        <w:rPr>
          <w:sz w:val="24"/>
          <w:szCs w:val="24"/>
        </w:rPr>
        <w:t xml:space="preserve"> </w:t>
      </w:r>
      <w:r w:rsidRPr="00E13AFE">
        <w:rPr>
          <w:sz w:val="24"/>
          <w:szCs w:val="24"/>
        </w:rPr>
        <w:t>Management, Green, and Education. He has also served on the Mandate Waiver Special</w:t>
      </w:r>
      <w:r>
        <w:rPr>
          <w:sz w:val="24"/>
          <w:szCs w:val="24"/>
        </w:rPr>
        <w:t xml:space="preserve"> </w:t>
      </w:r>
      <w:r w:rsidRPr="00E13AFE">
        <w:rPr>
          <w:sz w:val="24"/>
          <w:szCs w:val="24"/>
        </w:rPr>
        <w:t>Task Force and as the Lancaster/Lebanon Plant Managers Group vice president and</w:t>
      </w:r>
      <w:r>
        <w:rPr>
          <w:sz w:val="24"/>
          <w:szCs w:val="24"/>
        </w:rPr>
        <w:t xml:space="preserve"> </w:t>
      </w:r>
      <w:r w:rsidRPr="00E13AFE">
        <w:rPr>
          <w:sz w:val="24"/>
          <w:szCs w:val="24"/>
        </w:rPr>
        <w:t>president. He is currently the secretary of the Delaware Valley School Facility</w:t>
      </w:r>
      <w:r>
        <w:rPr>
          <w:sz w:val="24"/>
          <w:szCs w:val="24"/>
        </w:rPr>
        <w:t xml:space="preserve"> </w:t>
      </w:r>
      <w:r w:rsidRPr="00E13AFE">
        <w:rPr>
          <w:sz w:val="24"/>
          <w:szCs w:val="24"/>
        </w:rPr>
        <w:t>Managers. Mr. Brooks has been a speaker at numerous workshops and</w:t>
      </w:r>
      <w:r>
        <w:rPr>
          <w:sz w:val="24"/>
          <w:szCs w:val="24"/>
        </w:rPr>
        <w:t xml:space="preserve"> </w:t>
      </w:r>
      <w:r w:rsidRPr="00E13AFE">
        <w:rPr>
          <w:sz w:val="24"/>
          <w:szCs w:val="24"/>
        </w:rPr>
        <w:t>seminars including the PASBO Elements of Purchasing Series.</w:t>
      </w:r>
    </w:p>
    <w:p w:rsidR="00AB20DA" w:rsidRDefault="00AB20DA" w:rsidP="00AB20DA"/>
    <w:p w:rsidR="00AB20DA" w:rsidRDefault="00AB20DA" w:rsidP="00AB20DA"/>
    <w:p w:rsidR="00AB20DA" w:rsidRDefault="00AB20DA" w:rsidP="00AB20DA"/>
    <w:p w:rsidR="00AB20DA" w:rsidRDefault="00AB20DA" w:rsidP="00AB20DA"/>
    <w:p w:rsidR="00AB20DA" w:rsidRDefault="00AB20DA" w:rsidP="00AB20DA"/>
    <w:p w:rsidR="00AB20DA" w:rsidRDefault="00AB20DA" w:rsidP="00AB20DA"/>
    <w:p w:rsidR="00AB20DA" w:rsidRDefault="00AB20DA" w:rsidP="00AB20DA"/>
    <w:p w:rsidR="00AB20DA" w:rsidRPr="00AB20DA" w:rsidRDefault="00AB20DA" w:rsidP="00AB20DA"/>
    <w:p w:rsidR="001F5D32" w:rsidRDefault="001F5D32" w:rsidP="006C29CE">
      <w:pPr>
        <w:pStyle w:val="Heading2"/>
        <w:jc w:val="center"/>
        <w:rPr>
          <w:szCs w:val="24"/>
        </w:rPr>
      </w:pPr>
    </w:p>
    <w:p w:rsidR="00884DD7" w:rsidRPr="00745205" w:rsidRDefault="006C29CE" w:rsidP="006C29CE">
      <w:pPr>
        <w:pStyle w:val="Heading2"/>
        <w:jc w:val="center"/>
        <w:rPr>
          <w:szCs w:val="24"/>
        </w:rPr>
      </w:pPr>
      <w:r>
        <w:rPr>
          <w:szCs w:val="24"/>
        </w:rPr>
        <w:t>SECTION 1:  FACILITIES REVIEW</w:t>
      </w:r>
    </w:p>
    <w:p w:rsidR="00884DD7" w:rsidRPr="00745205" w:rsidRDefault="00884DD7" w:rsidP="00884DD7">
      <w:pPr>
        <w:pStyle w:val="BodyText"/>
        <w:jc w:val="both"/>
        <w:rPr>
          <w:szCs w:val="24"/>
        </w:rPr>
      </w:pPr>
    </w:p>
    <w:p w:rsidR="006770B5" w:rsidRPr="00B13DED" w:rsidRDefault="006770B5" w:rsidP="006770B5">
      <w:pPr>
        <w:rPr>
          <w:b/>
          <w:i/>
          <w:sz w:val="24"/>
          <w:szCs w:val="24"/>
        </w:rPr>
      </w:pPr>
      <w:r w:rsidRPr="00B13DED">
        <w:rPr>
          <w:b/>
          <w:i/>
          <w:sz w:val="24"/>
          <w:szCs w:val="24"/>
        </w:rPr>
        <w:t xml:space="preserve">Estimated Savings Related to Closing School Building </w:t>
      </w:r>
    </w:p>
    <w:p w:rsidR="006770B5" w:rsidRDefault="006770B5" w:rsidP="006770B5">
      <w:pPr>
        <w:rPr>
          <w:sz w:val="24"/>
          <w:szCs w:val="24"/>
        </w:rPr>
      </w:pPr>
    </w:p>
    <w:p w:rsidR="00884DD7" w:rsidRDefault="00B13DED" w:rsidP="006770B5">
      <w:pPr>
        <w:rPr>
          <w:sz w:val="24"/>
          <w:szCs w:val="24"/>
        </w:rPr>
      </w:pPr>
      <w:r>
        <w:rPr>
          <w:sz w:val="24"/>
          <w:szCs w:val="24"/>
        </w:rPr>
        <w:t>The PASBO Study Team r</w:t>
      </w:r>
      <w:r w:rsidR="00884DD7" w:rsidRPr="00523BBF">
        <w:rPr>
          <w:sz w:val="24"/>
          <w:szCs w:val="24"/>
        </w:rPr>
        <w:t>eview</w:t>
      </w:r>
      <w:r>
        <w:rPr>
          <w:sz w:val="24"/>
          <w:szCs w:val="24"/>
        </w:rPr>
        <w:t>ed</w:t>
      </w:r>
      <w:r w:rsidR="00884DD7" w:rsidRPr="00523BBF">
        <w:rPr>
          <w:sz w:val="24"/>
          <w:szCs w:val="24"/>
        </w:rPr>
        <w:t xml:space="preserve"> and evaluate</w:t>
      </w:r>
      <w:r>
        <w:rPr>
          <w:sz w:val="24"/>
          <w:szCs w:val="24"/>
        </w:rPr>
        <w:t>d</w:t>
      </w:r>
      <w:r w:rsidR="00884DD7" w:rsidRPr="00523BBF">
        <w:rPr>
          <w:sz w:val="24"/>
          <w:szCs w:val="24"/>
        </w:rPr>
        <w:t xml:space="preserve"> financial information and estimated savings related to the possible closing of a school building. </w:t>
      </w:r>
    </w:p>
    <w:p w:rsidR="00917704" w:rsidRDefault="00917704" w:rsidP="006770B5">
      <w:pPr>
        <w:rPr>
          <w:sz w:val="24"/>
          <w:szCs w:val="24"/>
        </w:rPr>
      </w:pPr>
    </w:p>
    <w:p w:rsidR="00917704" w:rsidRPr="00917704" w:rsidRDefault="00DE32CC" w:rsidP="006770B5">
      <w:pPr>
        <w:rPr>
          <w:sz w:val="24"/>
          <w:szCs w:val="24"/>
        </w:rPr>
      </w:pPr>
      <w:r>
        <w:rPr>
          <w:sz w:val="24"/>
          <w:szCs w:val="24"/>
        </w:rPr>
        <w:t>Based on information provided: (a) 20</w:t>
      </w:r>
      <w:r w:rsidR="00917704" w:rsidRPr="00917704">
        <w:rPr>
          <w:sz w:val="24"/>
          <w:szCs w:val="24"/>
        </w:rPr>
        <w:t>16-17 A</w:t>
      </w:r>
      <w:r w:rsidR="00B13DED">
        <w:rPr>
          <w:sz w:val="24"/>
          <w:szCs w:val="24"/>
        </w:rPr>
        <w:t xml:space="preserve">nnual </w:t>
      </w:r>
      <w:r w:rsidR="00917704" w:rsidRPr="00917704">
        <w:rPr>
          <w:sz w:val="24"/>
          <w:szCs w:val="24"/>
        </w:rPr>
        <w:t>F</w:t>
      </w:r>
      <w:r w:rsidR="00B13DED">
        <w:rPr>
          <w:sz w:val="24"/>
          <w:szCs w:val="24"/>
        </w:rPr>
        <w:t xml:space="preserve">inancial </w:t>
      </w:r>
      <w:r w:rsidR="00917704" w:rsidRPr="00917704">
        <w:rPr>
          <w:sz w:val="24"/>
          <w:szCs w:val="24"/>
        </w:rPr>
        <w:t>R</w:t>
      </w:r>
      <w:r w:rsidR="00B13DED">
        <w:rPr>
          <w:sz w:val="24"/>
          <w:szCs w:val="24"/>
        </w:rPr>
        <w:t>eport</w:t>
      </w:r>
      <w:r w:rsidR="00917704" w:rsidRPr="00917704">
        <w:rPr>
          <w:sz w:val="24"/>
          <w:szCs w:val="24"/>
        </w:rPr>
        <w:t xml:space="preserve">, </w:t>
      </w:r>
      <w:r>
        <w:rPr>
          <w:sz w:val="24"/>
          <w:szCs w:val="24"/>
        </w:rPr>
        <w:t xml:space="preserve">(b) June 5, 2015 PlanCon data, </w:t>
      </w:r>
      <w:r w:rsidR="00917704" w:rsidRPr="00917704">
        <w:rPr>
          <w:sz w:val="24"/>
          <w:szCs w:val="24"/>
        </w:rPr>
        <w:t xml:space="preserve">and </w:t>
      </w:r>
      <w:r>
        <w:rPr>
          <w:sz w:val="24"/>
          <w:szCs w:val="24"/>
        </w:rPr>
        <w:t xml:space="preserve">(c) </w:t>
      </w:r>
      <w:r w:rsidR="00917704" w:rsidRPr="00917704">
        <w:rPr>
          <w:sz w:val="24"/>
          <w:szCs w:val="24"/>
        </w:rPr>
        <w:t xml:space="preserve">building square footage provided by </w:t>
      </w:r>
      <w:r w:rsidR="00B13DED">
        <w:rPr>
          <w:sz w:val="24"/>
          <w:szCs w:val="24"/>
        </w:rPr>
        <w:t xml:space="preserve">the </w:t>
      </w:r>
      <w:r w:rsidR="00917704" w:rsidRPr="00917704">
        <w:rPr>
          <w:sz w:val="24"/>
          <w:szCs w:val="24"/>
        </w:rPr>
        <w:t>District</w:t>
      </w:r>
      <w:r w:rsidR="00B13DED">
        <w:rPr>
          <w:sz w:val="24"/>
          <w:szCs w:val="24"/>
        </w:rPr>
        <w:t xml:space="preserve">, the estimated savings to close Regency Park is </w:t>
      </w:r>
      <w:r>
        <w:rPr>
          <w:sz w:val="24"/>
          <w:szCs w:val="24"/>
        </w:rPr>
        <w:t xml:space="preserve">approximately $1.4 million per year. </w:t>
      </w:r>
    </w:p>
    <w:p w:rsidR="00917704" w:rsidRPr="00917704" w:rsidRDefault="00917704" w:rsidP="006770B5">
      <w:pPr>
        <w:rPr>
          <w:sz w:val="24"/>
          <w:szCs w:val="24"/>
        </w:rPr>
      </w:pPr>
    </w:p>
    <w:tbl>
      <w:tblPr>
        <w:tblStyle w:val="TableGrid"/>
        <w:tblW w:w="0" w:type="auto"/>
        <w:tblLook w:val="04A0" w:firstRow="1" w:lastRow="0" w:firstColumn="1" w:lastColumn="0" w:noHBand="0" w:noVBand="1"/>
      </w:tblPr>
      <w:tblGrid>
        <w:gridCol w:w="2934"/>
        <w:gridCol w:w="1646"/>
        <w:gridCol w:w="1820"/>
      </w:tblGrid>
      <w:tr w:rsidR="00917704" w:rsidRPr="00917704" w:rsidTr="00917704">
        <w:trPr>
          <w:trHeight w:val="480"/>
        </w:trPr>
        <w:tc>
          <w:tcPr>
            <w:tcW w:w="4580" w:type="dxa"/>
            <w:gridSpan w:val="2"/>
            <w:noWrap/>
            <w:hideMark/>
          </w:tcPr>
          <w:p w:rsidR="00917704" w:rsidRPr="00917704" w:rsidRDefault="00917704" w:rsidP="00917704">
            <w:pPr>
              <w:rPr>
                <w:b/>
                <w:bCs/>
                <w:sz w:val="24"/>
                <w:szCs w:val="24"/>
              </w:rPr>
            </w:pPr>
            <w:r w:rsidRPr="00917704">
              <w:rPr>
                <w:b/>
                <w:bCs/>
                <w:sz w:val="24"/>
                <w:szCs w:val="24"/>
              </w:rPr>
              <w:t>Regency Park</w:t>
            </w:r>
            <w:r w:rsidR="00B13DED">
              <w:rPr>
                <w:b/>
                <w:bCs/>
                <w:sz w:val="24"/>
                <w:szCs w:val="24"/>
              </w:rPr>
              <w:t xml:space="preserve"> Elementary School</w:t>
            </w:r>
          </w:p>
        </w:tc>
        <w:tc>
          <w:tcPr>
            <w:tcW w:w="1820" w:type="dxa"/>
            <w:hideMark/>
          </w:tcPr>
          <w:p w:rsidR="00917704" w:rsidRPr="00917704" w:rsidRDefault="00917704" w:rsidP="00917704">
            <w:pPr>
              <w:rPr>
                <w:b/>
                <w:bCs/>
                <w:i/>
                <w:iCs/>
                <w:sz w:val="24"/>
                <w:szCs w:val="24"/>
              </w:rPr>
            </w:pPr>
          </w:p>
        </w:tc>
      </w:tr>
      <w:tr w:rsidR="00B13DED" w:rsidRPr="00917704" w:rsidTr="00917704">
        <w:trPr>
          <w:trHeight w:val="345"/>
        </w:trPr>
        <w:tc>
          <w:tcPr>
            <w:tcW w:w="2934" w:type="dxa"/>
            <w:noWrap/>
          </w:tcPr>
          <w:p w:rsidR="00B13DED" w:rsidRPr="00917704" w:rsidRDefault="00B13DED">
            <w:pPr>
              <w:rPr>
                <w:sz w:val="24"/>
                <w:szCs w:val="24"/>
              </w:rPr>
            </w:pPr>
          </w:p>
        </w:tc>
        <w:tc>
          <w:tcPr>
            <w:tcW w:w="1646" w:type="dxa"/>
            <w:noWrap/>
          </w:tcPr>
          <w:p w:rsidR="00B13DED" w:rsidRPr="00B13DED" w:rsidRDefault="00B13DED" w:rsidP="00917704">
            <w:pPr>
              <w:rPr>
                <w:b/>
                <w:sz w:val="24"/>
                <w:szCs w:val="24"/>
              </w:rPr>
            </w:pPr>
            <w:r w:rsidRPr="00B13DED">
              <w:rPr>
                <w:b/>
                <w:sz w:val="24"/>
                <w:szCs w:val="24"/>
              </w:rPr>
              <w:t>PBSD Estimate</w:t>
            </w:r>
          </w:p>
        </w:tc>
        <w:tc>
          <w:tcPr>
            <w:tcW w:w="1820" w:type="dxa"/>
            <w:noWrap/>
          </w:tcPr>
          <w:p w:rsidR="00B13DED" w:rsidRPr="00B13DED" w:rsidRDefault="00B13DED" w:rsidP="00917704">
            <w:pPr>
              <w:rPr>
                <w:b/>
                <w:i/>
                <w:iCs/>
                <w:sz w:val="24"/>
                <w:szCs w:val="24"/>
              </w:rPr>
            </w:pPr>
            <w:r w:rsidRPr="00B13DED">
              <w:rPr>
                <w:b/>
                <w:i/>
                <w:iCs/>
                <w:sz w:val="24"/>
                <w:szCs w:val="24"/>
              </w:rPr>
              <w:t>PASBO</w:t>
            </w:r>
          </w:p>
          <w:p w:rsidR="00B13DED" w:rsidRPr="00B13DED" w:rsidRDefault="00B13DED" w:rsidP="00917704">
            <w:pPr>
              <w:rPr>
                <w:b/>
                <w:i/>
                <w:iCs/>
                <w:sz w:val="24"/>
                <w:szCs w:val="24"/>
              </w:rPr>
            </w:pPr>
            <w:r w:rsidRPr="00B13DED">
              <w:rPr>
                <w:b/>
                <w:i/>
                <w:iCs/>
                <w:sz w:val="24"/>
                <w:szCs w:val="24"/>
              </w:rPr>
              <w:t>Estimate</w:t>
            </w:r>
          </w:p>
        </w:tc>
      </w:tr>
      <w:tr w:rsidR="00917704" w:rsidRPr="00917704" w:rsidTr="00917704">
        <w:trPr>
          <w:trHeight w:val="345"/>
        </w:trPr>
        <w:tc>
          <w:tcPr>
            <w:tcW w:w="2934" w:type="dxa"/>
            <w:noWrap/>
            <w:hideMark/>
          </w:tcPr>
          <w:p w:rsidR="00917704" w:rsidRPr="00917704" w:rsidRDefault="00917704">
            <w:pPr>
              <w:rPr>
                <w:sz w:val="24"/>
                <w:szCs w:val="24"/>
              </w:rPr>
            </w:pPr>
            <w:r w:rsidRPr="00917704">
              <w:rPr>
                <w:sz w:val="24"/>
                <w:szCs w:val="24"/>
              </w:rPr>
              <w:t>Gas</w:t>
            </w:r>
          </w:p>
        </w:tc>
        <w:tc>
          <w:tcPr>
            <w:tcW w:w="1646" w:type="dxa"/>
            <w:noWrap/>
            <w:hideMark/>
          </w:tcPr>
          <w:p w:rsidR="00917704" w:rsidRPr="00917704" w:rsidRDefault="00917704" w:rsidP="00917704">
            <w:pPr>
              <w:rPr>
                <w:sz w:val="24"/>
                <w:szCs w:val="24"/>
              </w:rPr>
            </w:pPr>
            <w:r w:rsidRPr="00917704">
              <w:rPr>
                <w:sz w:val="24"/>
                <w:szCs w:val="24"/>
              </w:rPr>
              <w:t>$15,439.00</w:t>
            </w:r>
          </w:p>
        </w:tc>
        <w:tc>
          <w:tcPr>
            <w:tcW w:w="1820" w:type="dxa"/>
            <w:noWrap/>
            <w:hideMark/>
          </w:tcPr>
          <w:p w:rsidR="00917704" w:rsidRPr="00C90121" w:rsidRDefault="00917704" w:rsidP="00917704">
            <w:pPr>
              <w:rPr>
                <w:iCs/>
                <w:sz w:val="24"/>
                <w:szCs w:val="24"/>
              </w:rPr>
            </w:pPr>
            <w:r w:rsidRPr="00C90121">
              <w:rPr>
                <w:iCs/>
                <w:sz w:val="24"/>
                <w:szCs w:val="24"/>
              </w:rPr>
              <w:t xml:space="preserve">11,658.11 </w:t>
            </w:r>
          </w:p>
        </w:tc>
      </w:tr>
      <w:tr w:rsidR="00917704" w:rsidRPr="00917704" w:rsidTr="00917704">
        <w:trPr>
          <w:trHeight w:val="345"/>
        </w:trPr>
        <w:tc>
          <w:tcPr>
            <w:tcW w:w="2934" w:type="dxa"/>
            <w:noWrap/>
            <w:hideMark/>
          </w:tcPr>
          <w:p w:rsidR="00917704" w:rsidRPr="00917704" w:rsidRDefault="00917704">
            <w:pPr>
              <w:rPr>
                <w:sz w:val="24"/>
                <w:szCs w:val="24"/>
              </w:rPr>
            </w:pPr>
            <w:r w:rsidRPr="00917704">
              <w:rPr>
                <w:sz w:val="24"/>
                <w:szCs w:val="24"/>
              </w:rPr>
              <w:t>Electric</w:t>
            </w:r>
          </w:p>
        </w:tc>
        <w:tc>
          <w:tcPr>
            <w:tcW w:w="1646" w:type="dxa"/>
            <w:noWrap/>
            <w:hideMark/>
          </w:tcPr>
          <w:p w:rsidR="00917704" w:rsidRPr="00917704" w:rsidRDefault="00917704" w:rsidP="00917704">
            <w:pPr>
              <w:rPr>
                <w:sz w:val="24"/>
                <w:szCs w:val="24"/>
              </w:rPr>
            </w:pPr>
            <w:r w:rsidRPr="00917704">
              <w:rPr>
                <w:sz w:val="24"/>
                <w:szCs w:val="24"/>
              </w:rPr>
              <w:t>$17,535.00</w:t>
            </w:r>
          </w:p>
        </w:tc>
        <w:tc>
          <w:tcPr>
            <w:tcW w:w="1820" w:type="dxa"/>
            <w:noWrap/>
            <w:hideMark/>
          </w:tcPr>
          <w:p w:rsidR="00917704" w:rsidRPr="00C90121" w:rsidRDefault="00917704" w:rsidP="00917704">
            <w:pPr>
              <w:rPr>
                <w:iCs/>
                <w:sz w:val="24"/>
                <w:szCs w:val="24"/>
              </w:rPr>
            </w:pPr>
            <w:r w:rsidRPr="00C90121">
              <w:rPr>
                <w:iCs/>
                <w:sz w:val="24"/>
                <w:szCs w:val="24"/>
              </w:rPr>
              <w:t xml:space="preserve">49,740.46 </w:t>
            </w:r>
          </w:p>
        </w:tc>
      </w:tr>
      <w:tr w:rsidR="00917704" w:rsidRPr="00917704" w:rsidTr="00917704">
        <w:trPr>
          <w:trHeight w:val="345"/>
        </w:trPr>
        <w:tc>
          <w:tcPr>
            <w:tcW w:w="2934" w:type="dxa"/>
            <w:noWrap/>
            <w:hideMark/>
          </w:tcPr>
          <w:p w:rsidR="00917704" w:rsidRPr="00917704" w:rsidRDefault="00917704">
            <w:pPr>
              <w:rPr>
                <w:sz w:val="24"/>
                <w:szCs w:val="24"/>
              </w:rPr>
            </w:pPr>
            <w:r w:rsidRPr="00917704">
              <w:rPr>
                <w:sz w:val="24"/>
                <w:szCs w:val="24"/>
              </w:rPr>
              <w:t>Water</w:t>
            </w:r>
          </w:p>
        </w:tc>
        <w:tc>
          <w:tcPr>
            <w:tcW w:w="1646" w:type="dxa"/>
            <w:noWrap/>
            <w:hideMark/>
          </w:tcPr>
          <w:p w:rsidR="00917704" w:rsidRPr="00917704" w:rsidRDefault="00917704" w:rsidP="00917704">
            <w:pPr>
              <w:rPr>
                <w:sz w:val="24"/>
                <w:szCs w:val="24"/>
              </w:rPr>
            </w:pPr>
            <w:r w:rsidRPr="00917704">
              <w:rPr>
                <w:sz w:val="24"/>
                <w:szCs w:val="24"/>
              </w:rPr>
              <w:t>$3,381.00</w:t>
            </w:r>
          </w:p>
        </w:tc>
        <w:tc>
          <w:tcPr>
            <w:tcW w:w="1820" w:type="dxa"/>
            <w:noWrap/>
            <w:hideMark/>
          </w:tcPr>
          <w:p w:rsidR="00917704" w:rsidRPr="00C90121" w:rsidRDefault="00917704" w:rsidP="00917704">
            <w:pPr>
              <w:rPr>
                <w:iCs/>
                <w:sz w:val="24"/>
                <w:szCs w:val="24"/>
              </w:rPr>
            </w:pPr>
            <w:r w:rsidRPr="00C90121">
              <w:rPr>
                <w:iCs/>
                <w:sz w:val="24"/>
                <w:szCs w:val="24"/>
              </w:rPr>
              <w:t xml:space="preserve">4,297.65 </w:t>
            </w:r>
          </w:p>
        </w:tc>
      </w:tr>
      <w:tr w:rsidR="00917704" w:rsidRPr="00917704" w:rsidTr="00917704">
        <w:trPr>
          <w:trHeight w:val="345"/>
        </w:trPr>
        <w:tc>
          <w:tcPr>
            <w:tcW w:w="2934" w:type="dxa"/>
            <w:noWrap/>
            <w:hideMark/>
          </w:tcPr>
          <w:p w:rsidR="00917704" w:rsidRPr="00917704" w:rsidRDefault="00917704">
            <w:pPr>
              <w:rPr>
                <w:sz w:val="24"/>
                <w:szCs w:val="24"/>
              </w:rPr>
            </w:pPr>
            <w:r w:rsidRPr="00917704">
              <w:rPr>
                <w:sz w:val="24"/>
                <w:szCs w:val="24"/>
              </w:rPr>
              <w:t>Sewage</w:t>
            </w:r>
          </w:p>
        </w:tc>
        <w:tc>
          <w:tcPr>
            <w:tcW w:w="1646" w:type="dxa"/>
            <w:noWrap/>
            <w:hideMark/>
          </w:tcPr>
          <w:p w:rsidR="00917704" w:rsidRPr="00917704" w:rsidRDefault="00917704" w:rsidP="00917704">
            <w:pPr>
              <w:rPr>
                <w:sz w:val="24"/>
                <w:szCs w:val="24"/>
              </w:rPr>
            </w:pPr>
            <w:r w:rsidRPr="00917704">
              <w:rPr>
                <w:sz w:val="24"/>
                <w:szCs w:val="24"/>
              </w:rPr>
              <w:t>$2,880.00</w:t>
            </w:r>
          </w:p>
        </w:tc>
        <w:tc>
          <w:tcPr>
            <w:tcW w:w="1820" w:type="dxa"/>
            <w:noWrap/>
            <w:hideMark/>
          </w:tcPr>
          <w:p w:rsidR="00917704" w:rsidRPr="00C90121" w:rsidRDefault="00917704" w:rsidP="00917704">
            <w:pPr>
              <w:rPr>
                <w:iCs/>
                <w:sz w:val="24"/>
                <w:szCs w:val="24"/>
              </w:rPr>
            </w:pPr>
            <w:r w:rsidRPr="00C90121">
              <w:rPr>
                <w:iCs/>
                <w:sz w:val="24"/>
                <w:szCs w:val="24"/>
              </w:rPr>
              <w:t xml:space="preserve">3,521.49 </w:t>
            </w:r>
          </w:p>
        </w:tc>
      </w:tr>
      <w:tr w:rsidR="00917704" w:rsidRPr="00917704" w:rsidTr="00917704">
        <w:trPr>
          <w:trHeight w:val="345"/>
        </w:trPr>
        <w:tc>
          <w:tcPr>
            <w:tcW w:w="2934" w:type="dxa"/>
            <w:noWrap/>
            <w:hideMark/>
          </w:tcPr>
          <w:p w:rsidR="00917704" w:rsidRPr="00917704" w:rsidRDefault="00917704">
            <w:pPr>
              <w:rPr>
                <w:sz w:val="24"/>
                <w:szCs w:val="24"/>
              </w:rPr>
            </w:pPr>
            <w:r w:rsidRPr="00917704">
              <w:rPr>
                <w:sz w:val="24"/>
                <w:szCs w:val="24"/>
              </w:rPr>
              <w:t>Supplies</w:t>
            </w:r>
          </w:p>
        </w:tc>
        <w:tc>
          <w:tcPr>
            <w:tcW w:w="1646" w:type="dxa"/>
            <w:noWrap/>
            <w:hideMark/>
          </w:tcPr>
          <w:p w:rsidR="00917704" w:rsidRPr="00917704" w:rsidRDefault="00917704" w:rsidP="00917704">
            <w:pPr>
              <w:rPr>
                <w:sz w:val="24"/>
                <w:szCs w:val="24"/>
              </w:rPr>
            </w:pPr>
            <w:r w:rsidRPr="00917704">
              <w:rPr>
                <w:sz w:val="24"/>
                <w:szCs w:val="24"/>
              </w:rPr>
              <w:t>$23,678.21</w:t>
            </w:r>
          </w:p>
        </w:tc>
        <w:tc>
          <w:tcPr>
            <w:tcW w:w="1820" w:type="dxa"/>
            <w:noWrap/>
            <w:hideMark/>
          </w:tcPr>
          <w:p w:rsidR="00917704" w:rsidRPr="00C90121" w:rsidRDefault="00917704" w:rsidP="00917704">
            <w:pPr>
              <w:rPr>
                <w:iCs/>
                <w:sz w:val="24"/>
                <w:szCs w:val="24"/>
              </w:rPr>
            </w:pPr>
            <w:r w:rsidRPr="00C90121">
              <w:rPr>
                <w:iCs/>
                <w:sz w:val="24"/>
                <w:szCs w:val="24"/>
              </w:rPr>
              <w:t xml:space="preserve">3,926.29 </w:t>
            </w:r>
          </w:p>
        </w:tc>
      </w:tr>
      <w:tr w:rsidR="00917704" w:rsidRPr="00917704" w:rsidTr="00917704">
        <w:trPr>
          <w:trHeight w:val="345"/>
        </w:trPr>
        <w:tc>
          <w:tcPr>
            <w:tcW w:w="2934" w:type="dxa"/>
            <w:noWrap/>
            <w:hideMark/>
          </w:tcPr>
          <w:p w:rsidR="00917704" w:rsidRPr="00917704" w:rsidRDefault="00917704">
            <w:pPr>
              <w:rPr>
                <w:sz w:val="24"/>
                <w:szCs w:val="24"/>
              </w:rPr>
            </w:pPr>
            <w:r w:rsidRPr="00917704">
              <w:rPr>
                <w:sz w:val="24"/>
                <w:szCs w:val="24"/>
              </w:rPr>
              <w:t>Travel</w:t>
            </w:r>
          </w:p>
        </w:tc>
        <w:tc>
          <w:tcPr>
            <w:tcW w:w="1646" w:type="dxa"/>
            <w:noWrap/>
            <w:hideMark/>
          </w:tcPr>
          <w:p w:rsidR="00917704" w:rsidRPr="00917704" w:rsidRDefault="00917704" w:rsidP="00917704">
            <w:pPr>
              <w:rPr>
                <w:sz w:val="24"/>
                <w:szCs w:val="24"/>
              </w:rPr>
            </w:pPr>
            <w:r w:rsidRPr="00917704">
              <w:rPr>
                <w:sz w:val="24"/>
                <w:szCs w:val="24"/>
              </w:rPr>
              <w:t>$500.00</w:t>
            </w:r>
          </w:p>
        </w:tc>
        <w:tc>
          <w:tcPr>
            <w:tcW w:w="1820" w:type="dxa"/>
            <w:noWrap/>
            <w:hideMark/>
          </w:tcPr>
          <w:p w:rsidR="00917704" w:rsidRPr="00C90121" w:rsidRDefault="00917704" w:rsidP="00917704">
            <w:pPr>
              <w:rPr>
                <w:iCs/>
                <w:sz w:val="24"/>
                <w:szCs w:val="24"/>
              </w:rPr>
            </w:pPr>
            <w:r w:rsidRPr="00C90121">
              <w:rPr>
                <w:iCs/>
                <w:sz w:val="24"/>
                <w:szCs w:val="24"/>
              </w:rPr>
              <w:t xml:space="preserve">50.51 </w:t>
            </w:r>
          </w:p>
        </w:tc>
      </w:tr>
      <w:tr w:rsidR="00917704" w:rsidRPr="00917704" w:rsidTr="00917704">
        <w:trPr>
          <w:trHeight w:val="390"/>
        </w:trPr>
        <w:tc>
          <w:tcPr>
            <w:tcW w:w="2934" w:type="dxa"/>
            <w:noWrap/>
            <w:hideMark/>
          </w:tcPr>
          <w:p w:rsidR="00917704" w:rsidRPr="00917704" w:rsidRDefault="00917704">
            <w:pPr>
              <w:rPr>
                <w:sz w:val="24"/>
                <w:szCs w:val="24"/>
              </w:rPr>
            </w:pPr>
            <w:r w:rsidRPr="00917704">
              <w:rPr>
                <w:sz w:val="24"/>
                <w:szCs w:val="24"/>
              </w:rPr>
              <w:t>Backflow</w:t>
            </w:r>
          </w:p>
        </w:tc>
        <w:tc>
          <w:tcPr>
            <w:tcW w:w="1646" w:type="dxa"/>
            <w:noWrap/>
            <w:hideMark/>
          </w:tcPr>
          <w:p w:rsidR="00917704" w:rsidRPr="00917704" w:rsidRDefault="00917704" w:rsidP="00917704">
            <w:pPr>
              <w:rPr>
                <w:sz w:val="24"/>
                <w:szCs w:val="24"/>
              </w:rPr>
            </w:pPr>
            <w:r w:rsidRPr="00917704">
              <w:rPr>
                <w:sz w:val="24"/>
                <w:szCs w:val="24"/>
              </w:rPr>
              <w:t>$120.00</w:t>
            </w:r>
          </w:p>
        </w:tc>
        <w:tc>
          <w:tcPr>
            <w:tcW w:w="1820" w:type="dxa"/>
            <w:noWrap/>
            <w:hideMark/>
          </w:tcPr>
          <w:p w:rsidR="00917704" w:rsidRPr="00C90121" w:rsidRDefault="00917704" w:rsidP="00917704">
            <w:pPr>
              <w:rPr>
                <w:iCs/>
                <w:sz w:val="24"/>
                <w:szCs w:val="24"/>
              </w:rPr>
            </w:pPr>
            <w:r w:rsidRPr="00C90121">
              <w:rPr>
                <w:iCs/>
                <w:sz w:val="24"/>
                <w:szCs w:val="24"/>
              </w:rPr>
              <w:t xml:space="preserve">120.00 </w:t>
            </w:r>
          </w:p>
        </w:tc>
      </w:tr>
      <w:tr w:rsidR="00917704" w:rsidRPr="00917704" w:rsidTr="00917704">
        <w:trPr>
          <w:trHeight w:val="345"/>
        </w:trPr>
        <w:tc>
          <w:tcPr>
            <w:tcW w:w="2934" w:type="dxa"/>
            <w:noWrap/>
            <w:hideMark/>
          </w:tcPr>
          <w:p w:rsidR="00917704" w:rsidRPr="00917704" w:rsidRDefault="00917704">
            <w:pPr>
              <w:rPr>
                <w:sz w:val="24"/>
                <w:szCs w:val="24"/>
              </w:rPr>
            </w:pPr>
            <w:r w:rsidRPr="00917704">
              <w:rPr>
                <w:sz w:val="24"/>
                <w:szCs w:val="24"/>
              </w:rPr>
              <w:t>Inspections</w:t>
            </w:r>
          </w:p>
        </w:tc>
        <w:tc>
          <w:tcPr>
            <w:tcW w:w="1646" w:type="dxa"/>
            <w:noWrap/>
            <w:hideMark/>
          </w:tcPr>
          <w:p w:rsidR="00917704" w:rsidRPr="00917704" w:rsidRDefault="00917704" w:rsidP="00917704">
            <w:pPr>
              <w:rPr>
                <w:sz w:val="24"/>
                <w:szCs w:val="24"/>
              </w:rPr>
            </w:pPr>
            <w:r w:rsidRPr="00917704">
              <w:rPr>
                <w:sz w:val="24"/>
                <w:szCs w:val="24"/>
              </w:rPr>
              <w:t>$485.29</w:t>
            </w:r>
          </w:p>
        </w:tc>
        <w:tc>
          <w:tcPr>
            <w:tcW w:w="1820" w:type="dxa"/>
            <w:noWrap/>
            <w:hideMark/>
          </w:tcPr>
          <w:p w:rsidR="00917704" w:rsidRPr="00C90121" w:rsidRDefault="00917704" w:rsidP="00917704">
            <w:pPr>
              <w:rPr>
                <w:iCs/>
                <w:sz w:val="24"/>
                <w:szCs w:val="24"/>
              </w:rPr>
            </w:pPr>
            <w:r w:rsidRPr="00C90121">
              <w:rPr>
                <w:iCs/>
                <w:sz w:val="24"/>
                <w:szCs w:val="24"/>
              </w:rPr>
              <w:t xml:space="preserve">485.29 </w:t>
            </w:r>
          </w:p>
        </w:tc>
      </w:tr>
      <w:tr w:rsidR="00917704" w:rsidRPr="00917704" w:rsidTr="00917704">
        <w:trPr>
          <w:trHeight w:val="345"/>
        </w:trPr>
        <w:tc>
          <w:tcPr>
            <w:tcW w:w="2934" w:type="dxa"/>
            <w:noWrap/>
            <w:hideMark/>
          </w:tcPr>
          <w:p w:rsidR="00917704" w:rsidRPr="00917704" w:rsidRDefault="00917704" w:rsidP="00C90121">
            <w:pPr>
              <w:rPr>
                <w:sz w:val="24"/>
                <w:szCs w:val="24"/>
              </w:rPr>
            </w:pPr>
            <w:r w:rsidRPr="00917704">
              <w:rPr>
                <w:sz w:val="24"/>
                <w:szCs w:val="24"/>
              </w:rPr>
              <w:t>Lawn</w:t>
            </w:r>
            <w:r w:rsidR="00C90121">
              <w:rPr>
                <w:sz w:val="24"/>
                <w:szCs w:val="24"/>
              </w:rPr>
              <w:t xml:space="preserve"> C</w:t>
            </w:r>
            <w:r w:rsidRPr="00917704">
              <w:rPr>
                <w:sz w:val="24"/>
                <w:szCs w:val="24"/>
              </w:rPr>
              <w:t>are</w:t>
            </w:r>
          </w:p>
        </w:tc>
        <w:tc>
          <w:tcPr>
            <w:tcW w:w="1646" w:type="dxa"/>
            <w:noWrap/>
            <w:hideMark/>
          </w:tcPr>
          <w:p w:rsidR="00917704" w:rsidRPr="00917704" w:rsidRDefault="00917704" w:rsidP="00917704">
            <w:pPr>
              <w:rPr>
                <w:sz w:val="24"/>
                <w:szCs w:val="24"/>
              </w:rPr>
            </w:pPr>
            <w:r w:rsidRPr="00917704">
              <w:rPr>
                <w:sz w:val="24"/>
                <w:szCs w:val="24"/>
              </w:rPr>
              <w:t>$2,100.00</w:t>
            </w:r>
          </w:p>
        </w:tc>
        <w:tc>
          <w:tcPr>
            <w:tcW w:w="1820" w:type="dxa"/>
            <w:noWrap/>
            <w:hideMark/>
          </w:tcPr>
          <w:p w:rsidR="00917704" w:rsidRPr="00C90121" w:rsidRDefault="00917704" w:rsidP="00917704">
            <w:pPr>
              <w:rPr>
                <w:iCs/>
                <w:sz w:val="24"/>
                <w:szCs w:val="24"/>
              </w:rPr>
            </w:pPr>
            <w:r w:rsidRPr="00C90121">
              <w:rPr>
                <w:iCs/>
                <w:sz w:val="24"/>
                <w:szCs w:val="24"/>
              </w:rPr>
              <w:t xml:space="preserve">0.00 </w:t>
            </w:r>
          </w:p>
        </w:tc>
      </w:tr>
      <w:tr w:rsidR="00917704" w:rsidRPr="00917704" w:rsidTr="00917704">
        <w:trPr>
          <w:trHeight w:val="345"/>
        </w:trPr>
        <w:tc>
          <w:tcPr>
            <w:tcW w:w="2934" w:type="dxa"/>
            <w:noWrap/>
            <w:hideMark/>
          </w:tcPr>
          <w:p w:rsidR="00917704" w:rsidRPr="00917704" w:rsidRDefault="00917704">
            <w:pPr>
              <w:rPr>
                <w:sz w:val="24"/>
                <w:szCs w:val="24"/>
              </w:rPr>
            </w:pPr>
            <w:r w:rsidRPr="00917704">
              <w:rPr>
                <w:sz w:val="24"/>
                <w:szCs w:val="24"/>
              </w:rPr>
              <w:t>Snowplow</w:t>
            </w:r>
          </w:p>
        </w:tc>
        <w:tc>
          <w:tcPr>
            <w:tcW w:w="1646" w:type="dxa"/>
            <w:noWrap/>
            <w:hideMark/>
          </w:tcPr>
          <w:p w:rsidR="00917704" w:rsidRPr="00917704" w:rsidRDefault="00917704" w:rsidP="00917704">
            <w:pPr>
              <w:rPr>
                <w:sz w:val="24"/>
                <w:szCs w:val="24"/>
              </w:rPr>
            </w:pPr>
            <w:r w:rsidRPr="00917704">
              <w:rPr>
                <w:sz w:val="24"/>
                <w:szCs w:val="24"/>
              </w:rPr>
              <w:t>$3,966.15</w:t>
            </w:r>
          </w:p>
        </w:tc>
        <w:tc>
          <w:tcPr>
            <w:tcW w:w="1820" w:type="dxa"/>
            <w:noWrap/>
            <w:hideMark/>
          </w:tcPr>
          <w:p w:rsidR="00917704" w:rsidRPr="00C90121" w:rsidRDefault="00917704" w:rsidP="00917704">
            <w:pPr>
              <w:rPr>
                <w:iCs/>
                <w:sz w:val="24"/>
                <w:szCs w:val="24"/>
              </w:rPr>
            </w:pPr>
            <w:r w:rsidRPr="00C90121">
              <w:rPr>
                <w:iCs/>
                <w:sz w:val="24"/>
                <w:szCs w:val="24"/>
              </w:rPr>
              <w:t xml:space="preserve">3,966.15 </w:t>
            </w:r>
          </w:p>
        </w:tc>
      </w:tr>
      <w:tr w:rsidR="00917704" w:rsidRPr="00917704" w:rsidTr="00917704">
        <w:trPr>
          <w:trHeight w:val="345"/>
        </w:trPr>
        <w:tc>
          <w:tcPr>
            <w:tcW w:w="2934" w:type="dxa"/>
            <w:noWrap/>
            <w:hideMark/>
          </w:tcPr>
          <w:p w:rsidR="00917704" w:rsidRPr="00917704" w:rsidRDefault="00917704">
            <w:pPr>
              <w:rPr>
                <w:sz w:val="24"/>
                <w:szCs w:val="24"/>
              </w:rPr>
            </w:pPr>
            <w:r w:rsidRPr="00917704">
              <w:rPr>
                <w:sz w:val="24"/>
                <w:szCs w:val="24"/>
              </w:rPr>
              <w:t>Garbage</w:t>
            </w:r>
          </w:p>
        </w:tc>
        <w:tc>
          <w:tcPr>
            <w:tcW w:w="1646" w:type="dxa"/>
            <w:noWrap/>
            <w:hideMark/>
          </w:tcPr>
          <w:p w:rsidR="00917704" w:rsidRPr="00917704" w:rsidRDefault="00917704" w:rsidP="00917704">
            <w:pPr>
              <w:rPr>
                <w:sz w:val="24"/>
                <w:szCs w:val="24"/>
              </w:rPr>
            </w:pPr>
            <w:r w:rsidRPr="00917704">
              <w:rPr>
                <w:sz w:val="24"/>
                <w:szCs w:val="24"/>
              </w:rPr>
              <w:t>$2,955.69</w:t>
            </w:r>
          </w:p>
        </w:tc>
        <w:tc>
          <w:tcPr>
            <w:tcW w:w="1820" w:type="dxa"/>
            <w:noWrap/>
            <w:hideMark/>
          </w:tcPr>
          <w:p w:rsidR="00917704" w:rsidRPr="00C90121" w:rsidRDefault="00917704" w:rsidP="00917704">
            <w:pPr>
              <w:rPr>
                <w:iCs/>
                <w:sz w:val="24"/>
                <w:szCs w:val="24"/>
              </w:rPr>
            </w:pPr>
            <w:r w:rsidRPr="00C90121">
              <w:rPr>
                <w:iCs/>
                <w:sz w:val="24"/>
                <w:szCs w:val="24"/>
              </w:rPr>
              <w:t xml:space="preserve">2,955.69 </w:t>
            </w:r>
          </w:p>
        </w:tc>
      </w:tr>
      <w:tr w:rsidR="00917704" w:rsidRPr="00917704" w:rsidTr="00917704">
        <w:trPr>
          <w:trHeight w:val="345"/>
        </w:trPr>
        <w:tc>
          <w:tcPr>
            <w:tcW w:w="2934" w:type="dxa"/>
            <w:noWrap/>
            <w:hideMark/>
          </w:tcPr>
          <w:p w:rsidR="00917704" w:rsidRPr="00917704" w:rsidRDefault="004D280D">
            <w:pPr>
              <w:rPr>
                <w:sz w:val="24"/>
                <w:szCs w:val="24"/>
              </w:rPr>
            </w:pPr>
            <w:r>
              <w:rPr>
                <w:sz w:val="24"/>
                <w:szCs w:val="24"/>
              </w:rPr>
              <w:t>Teachers (4) Retirees</w:t>
            </w:r>
          </w:p>
        </w:tc>
        <w:tc>
          <w:tcPr>
            <w:tcW w:w="1646" w:type="dxa"/>
            <w:noWrap/>
            <w:hideMark/>
          </w:tcPr>
          <w:p w:rsidR="00917704" w:rsidRPr="00917704" w:rsidRDefault="00917704" w:rsidP="00917704">
            <w:pPr>
              <w:rPr>
                <w:sz w:val="24"/>
                <w:szCs w:val="24"/>
              </w:rPr>
            </w:pPr>
            <w:r w:rsidRPr="00917704">
              <w:rPr>
                <w:sz w:val="24"/>
                <w:szCs w:val="24"/>
              </w:rPr>
              <w:t>$593,820.00</w:t>
            </w:r>
          </w:p>
        </w:tc>
        <w:tc>
          <w:tcPr>
            <w:tcW w:w="1820" w:type="dxa"/>
            <w:noWrap/>
            <w:hideMark/>
          </w:tcPr>
          <w:p w:rsidR="00917704" w:rsidRPr="00C90121" w:rsidRDefault="00917704" w:rsidP="00917704">
            <w:pPr>
              <w:rPr>
                <w:iCs/>
                <w:sz w:val="24"/>
                <w:szCs w:val="24"/>
              </w:rPr>
            </w:pPr>
            <w:r w:rsidRPr="00C90121">
              <w:rPr>
                <w:iCs/>
                <w:sz w:val="24"/>
                <w:szCs w:val="24"/>
              </w:rPr>
              <w:t xml:space="preserve">593,820.00 </w:t>
            </w:r>
          </w:p>
        </w:tc>
      </w:tr>
      <w:tr w:rsidR="00917704" w:rsidRPr="00917704" w:rsidTr="00917704">
        <w:trPr>
          <w:trHeight w:val="345"/>
        </w:trPr>
        <w:tc>
          <w:tcPr>
            <w:tcW w:w="2934" w:type="dxa"/>
            <w:noWrap/>
            <w:hideMark/>
          </w:tcPr>
          <w:p w:rsidR="00917704" w:rsidRPr="00917704" w:rsidRDefault="00B13DED">
            <w:pPr>
              <w:rPr>
                <w:sz w:val="24"/>
                <w:szCs w:val="24"/>
              </w:rPr>
            </w:pPr>
            <w:r>
              <w:rPr>
                <w:sz w:val="24"/>
                <w:szCs w:val="24"/>
              </w:rPr>
              <w:t>Teachers (9) Furlough</w:t>
            </w:r>
          </w:p>
        </w:tc>
        <w:tc>
          <w:tcPr>
            <w:tcW w:w="1646" w:type="dxa"/>
            <w:noWrap/>
            <w:hideMark/>
          </w:tcPr>
          <w:p w:rsidR="00917704" w:rsidRPr="00917704" w:rsidRDefault="00917704" w:rsidP="00917704">
            <w:pPr>
              <w:rPr>
                <w:sz w:val="24"/>
                <w:szCs w:val="24"/>
              </w:rPr>
            </w:pPr>
            <w:r w:rsidRPr="00917704">
              <w:rPr>
                <w:sz w:val="24"/>
                <w:szCs w:val="24"/>
              </w:rPr>
              <w:t>$524,277.00</w:t>
            </w:r>
          </w:p>
        </w:tc>
        <w:tc>
          <w:tcPr>
            <w:tcW w:w="1820" w:type="dxa"/>
            <w:noWrap/>
            <w:hideMark/>
          </w:tcPr>
          <w:p w:rsidR="00917704" w:rsidRPr="00C90121" w:rsidRDefault="00917704" w:rsidP="00917704">
            <w:pPr>
              <w:rPr>
                <w:iCs/>
                <w:sz w:val="24"/>
                <w:szCs w:val="24"/>
              </w:rPr>
            </w:pPr>
            <w:r w:rsidRPr="00C90121">
              <w:rPr>
                <w:iCs/>
                <w:sz w:val="24"/>
                <w:szCs w:val="24"/>
              </w:rPr>
              <w:t xml:space="preserve">524,277.00 </w:t>
            </w:r>
          </w:p>
        </w:tc>
      </w:tr>
      <w:tr w:rsidR="00917704" w:rsidRPr="00917704" w:rsidTr="00917704">
        <w:trPr>
          <w:trHeight w:val="345"/>
        </w:trPr>
        <w:tc>
          <w:tcPr>
            <w:tcW w:w="2934" w:type="dxa"/>
            <w:noWrap/>
            <w:hideMark/>
          </w:tcPr>
          <w:p w:rsidR="00917704" w:rsidRPr="00917704" w:rsidRDefault="00917704" w:rsidP="004D280D">
            <w:pPr>
              <w:rPr>
                <w:sz w:val="24"/>
                <w:szCs w:val="24"/>
              </w:rPr>
            </w:pPr>
            <w:r w:rsidRPr="00917704">
              <w:rPr>
                <w:sz w:val="24"/>
                <w:szCs w:val="24"/>
              </w:rPr>
              <w:t>Clerical Support (1 Ret</w:t>
            </w:r>
            <w:r w:rsidR="004D280D">
              <w:rPr>
                <w:sz w:val="24"/>
                <w:szCs w:val="24"/>
              </w:rPr>
              <w:t>iree</w:t>
            </w:r>
            <w:r w:rsidRPr="00917704">
              <w:rPr>
                <w:sz w:val="24"/>
                <w:szCs w:val="24"/>
              </w:rPr>
              <w:t>)</w:t>
            </w:r>
          </w:p>
        </w:tc>
        <w:tc>
          <w:tcPr>
            <w:tcW w:w="1646" w:type="dxa"/>
            <w:noWrap/>
            <w:hideMark/>
          </w:tcPr>
          <w:p w:rsidR="00917704" w:rsidRPr="00917704" w:rsidRDefault="00917704" w:rsidP="00917704">
            <w:pPr>
              <w:rPr>
                <w:sz w:val="24"/>
                <w:szCs w:val="24"/>
              </w:rPr>
            </w:pPr>
            <w:r w:rsidRPr="00917704">
              <w:rPr>
                <w:sz w:val="24"/>
                <w:szCs w:val="24"/>
              </w:rPr>
              <w:t>$81,224.00</w:t>
            </w:r>
          </w:p>
        </w:tc>
        <w:tc>
          <w:tcPr>
            <w:tcW w:w="1820" w:type="dxa"/>
            <w:noWrap/>
            <w:hideMark/>
          </w:tcPr>
          <w:p w:rsidR="00917704" w:rsidRPr="00C90121" w:rsidRDefault="00917704" w:rsidP="00917704">
            <w:pPr>
              <w:rPr>
                <w:iCs/>
                <w:sz w:val="24"/>
                <w:szCs w:val="24"/>
              </w:rPr>
            </w:pPr>
            <w:r w:rsidRPr="00C90121">
              <w:rPr>
                <w:iCs/>
                <w:sz w:val="24"/>
                <w:szCs w:val="24"/>
              </w:rPr>
              <w:t xml:space="preserve">81,224.00 </w:t>
            </w:r>
          </w:p>
        </w:tc>
      </w:tr>
      <w:tr w:rsidR="00917704" w:rsidRPr="00917704" w:rsidTr="00917704">
        <w:trPr>
          <w:trHeight w:val="345"/>
        </w:trPr>
        <w:tc>
          <w:tcPr>
            <w:tcW w:w="2934" w:type="dxa"/>
            <w:noWrap/>
            <w:hideMark/>
          </w:tcPr>
          <w:p w:rsidR="00917704" w:rsidRPr="00917704" w:rsidRDefault="00917704" w:rsidP="004D280D">
            <w:pPr>
              <w:rPr>
                <w:sz w:val="24"/>
                <w:szCs w:val="24"/>
              </w:rPr>
            </w:pPr>
            <w:r w:rsidRPr="00917704">
              <w:rPr>
                <w:sz w:val="24"/>
                <w:szCs w:val="24"/>
              </w:rPr>
              <w:t>Custodial (2.25 Ret</w:t>
            </w:r>
            <w:r w:rsidR="004D280D">
              <w:rPr>
                <w:sz w:val="24"/>
                <w:szCs w:val="24"/>
              </w:rPr>
              <w:t>iree</w:t>
            </w:r>
            <w:r w:rsidRPr="00917704">
              <w:rPr>
                <w:sz w:val="24"/>
                <w:szCs w:val="24"/>
              </w:rPr>
              <w:t>)</w:t>
            </w:r>
          </w:p>
        </w:tc>
        <w:tc>
          <w:tcPr>
            <w:tcW w:w="1646" w:type="dxa"/>
            <w:noWrap/>
            <w:hideMark/>
          </w:tcPr>
          <w:p w:rsidR="00917704" w:rsidRPr="00917704" w:rsidRDefault="00917704" w:rsidP="00917704">
            <w:pPr>
              <w:rPr>
                <w:sz w:val="24"/>
                <w:szCs w:val="24"/>
              </w:rPr>
            </w:pPr>
            <w:r w:rsidRPr="00917704">
              <w:rPr>
                <w:sz w:val="24"/>
                <w:szCs w:val="24"/>
              </w:rPr>
              <w:t>$165,705.00</w:t>
            </w:r>
          </w:p>
        </w:tc>
        <w:tc>
          <w:tcPr>
            <w:tcW w:w="1820" w:type="dxa"/>
            <w:noWrap/>
            <w:hideMark/>
          </w:tcPr>
          <w:p w:rsidR="00917704" w:rsidRPr="00C90121" w:rsidRDefault="00917704" w:rsidP="00917704">
            <w:pPr>
              <w:rPr>
                <w:iCs/>
                <w:sz w:val="24"/>
                <w:szCs w:val="24"/>
              </w:rPr>
            </w:pPr>
            <w:r w:rsidRPr="00C90121">
              <w:rPr>
                <w:iCs/>
                <w:sz w:val="24"/>
                <w:szCs w:val="24"/>
              </w:rPr>
              <w:t xml:space="preserve">165,705.00 </w:t>
            </w:r>
          </w:p>
        </w:tc>
      </w:tr>
      <w:tr w:rsidR="00917704" w:rsidRPr="00917704" w:rsidTr="00917704">
        <w:trPr>
          <w:trHeight w:val="345"/>
        </w:trPr>
        <w:tc>
          <w:tcPr>
            <w:tcW w:w="2934" w:type="dxa"/>
            <w:noWrap/>
            <w:hideMark/>
          </w:tcPr>
          <w:p w:rsidR="00917704" w:rsidRPr="00917704" w:rsidRDefault="00917704" w:rsidP="00917704">
            <w:pPr>
              <w:rPr>
                <w:i/>
                <w:iCs/>
                <w:sz w:val="24"/>
                <w:szCs w:val="24"/>
              </w:rPr>
            </w:pPr>
          </w:p>
        </w:tc>
        <w:tc>
          <w:tcPr>
            <w:tcW w:w="1646" w:type="dxa"/>
            <w:noWrap/>
            <w:hideMark/>
          </w:tcPr>
          <w:p w:rsidR="00917704" w:rsidRPr="00917704" w:rsidRDefault="00917704" w:rsidP="00917704">
            <w:pPr>
              <w:rPr>
                <w:sz w:val="24"/>
                <w:szCs w:val="24"/>
              </w:rPr>
            </w:pPr>
            <w:r w:rsidRPr="00917704">
              <w:rPr>
                <w:sz w:val="24"/>
                <w:szCs w:val="24"/>
              </w:rPr>
              <w:t>$1,438,066.33</w:t>
            </w:r>
          </w:p>
        </w:tc>
        <w:tc>
          <w:tcPr>
            <w:tcW w:w="1820" w:type="dxa"/>
            <w:noWrap/>
            <w:hideMark/>
          </w:tcPr>
          <w:p w:rsidR="00917704" w:rsidRPr="00C90121" w:rsidRDefault="00917704" w:rsidP="00917704">
            <w:pPr>
              <w:rPr>
                <w:b/>
                <w:iCs/>
                <w:sz w:val="24"/>
                <w:szCs w:val="24"/>
              </w:rPr>
            </w:pPr>
            <w:r w:rsidRPr="00C90121">
              <w:rPr>
                <w:b/>
                <w:iCs/>
                <w:sz w:val="24"/>
                <w:szCs w:val="24"/>
              </w:rPr>
              <w:t>$1,445,747.64</w:t>
            </w:r>
          </w:p>
        </w:tc>
      </w:tr>
      <w:tr w:rsidR="00917704" w:rsidRPr="00917704" w:rsidTr="00917704">
        <w:trPr>
          <w:trHeight w:val="345"/>
        </w:trPr>
        <w:tc>
          <w:tcPr>
            <w:tcW w:w="2934" w:type="dxa"/>
            <w:noWrap/>
            <w:hideMark/>
          </w:tcPr>
          <w:p w:rsidR="00917704" w:rsidRPr="00917704" w:rsidRDefault="00917704" w:rsidP="00917704">
            <w:pPr>
              <w:rPr>
                <w:i/>
                <w:iCs/>
                <w:sz w:val="24"/>
                <w:szCs w:val="24"/>
              </w:rPr>
            </w:pPr>
          </w:p>
        </w:tc>
        <w:tc>
          <w:tcPr>
            <w:tcW w:w="3466" w:type="dxa"/>
            <w:gridSpan w:val="2"/>
            <w:vMerge w:val="restart"/>
            <w:hideMark/>
          </w:tcPr>
          <w:p w:rsidR="00917704" w:rsidRPr="00917704" w:rsidRDefault="00917704" w:rsidP="00917704">
            <w:pPr>
              <w:rPr>
                <w:sz w:val="24"/>
                <w:szCs w:val="24"/>
              </w:rPr>
            </w:pPr>
            <w:r w:rsidRPr="00917704">
              <w:rPr>
                <w:sz w:val="24"/>
                <w:szCs w:val="24"/>
              </w:rPr>
              <w:t>Savings estimates based upon 2016-17 AFR</w:t>
            </w:r>
          </w:p>
        </w:tc>
      </w:tr>
      <w:tr w:rsidR="00917704" w:rsidRPr="00917704" w:rsidTr="00917704">
        <w:trPr>
          <w:trHeight w:val="345"/>
        </w:trPr>
        <w:tc>
          <w:tcPr>
            <w:tcW w:w="2934" w:type="dxa"/>
            <w:noWrap/>
            <w:hideMark/>
          </w:tcPr>
          <w:p w:rsidR="00917704" w:rsidRPr="00917704" w:rsidRDefault="00917704" w:rsidP="00917704">
            <w:pPr>
              <w:rPr>
                <w:sz w:val="24"/>
                <w:szCs w:val="24"/>
              </w:rPr>
            </w:pPr>
          </w:p>
        </w:tc>
        <w:tc>
          <w:tcPr>
            <w:tcW w:w="3466" w:type="dxa"/>
            <w:gridSpan w:val="2"/>
            <w:vMerge/>
            <w:hideMark/>
          </w:tcPr>
          <w:p w:rsidR="00917704" w:rsidRPr="00917704" w:rsidRDefault="00917704">
            <w:pPr>
              <w:rPr>
                <w:sz w:val="24"/>
                <w:szCs w:val="24"/>
              </w:rPr>
            </w:pPr>
          </w:p>
        </w:tc>
      </w:tr>
      <w:tr w:rsidR="00917704" w:rsidRPr="00917704" w:rsidTr="00B13DED">
        <w:trPr>
          <w:trHeight w:val="350"/>
        </w:trPr>
        <w:tc>
          <w:tcPr>
            <w:tcW w:w="2934" w:type="dxa"/>
            <w:noWrap/>
            <w:hideMark/>
          </w:tcPr>
          <w:p w:rsidR="00917704" w:rsidRPr="00917704" w:rsidRDefault="00917704">
            <w:pPr>
              <w:rPr>
                <w:sz w:val="24"/>
                <w:szCs w:val="24"/>
              </w:rPr>
            </w:pPr>
          </w:p>
        </w:tc>
        <w:tc>
          <w:tcPr>
            <w:tcW w:w="3466" w:type="dxa"/>
            <w:gridSpan w:val="2"/>
            <w:vMerge/>
            <w:hideMark/>
          </w:tcPr>
          <w:p w:rsidR="00917704" w:rsidRPr="00917704" w:rsidRDefault="00917704">
            <w:pPr>
              <w:rPr>
                <w:sz w:val="24"/>
                <w:szCs w:val="24"/>
              </w:rPr>
            </w:pPr>
          </w:p>
        </w:tc>
      </w:tr>
    </w:tbl>
    <w:p w:rsidR="00917704" w:rsidRDefault="00917704" w:rsidP="006770B5">
      <w:pPr>
        <w:rPr>
          <w:sz w:val="24"/>
          <w:szCs w:val="24"/>
        </w:rPr>
      </w:pPr>
    </w:p>
    <w:p w:rsidR="001D5D9B" w:rsidRDefault="00064AD0" w:rsidP="001D5D9B">
      <w:pPr>
        <w:rPr>
          <w:sz w:val="24"/>
          <w:szCs w:val="24"/>
        </w:rPr>
      </w:pPr>
      <w:r>
        <w:rPr>
          <w:sz w:val="24"/>
          <w:szCs w:val="24"/>
        </w:rPr>
        <w:t>The process to close a building should begin as soon as possible in order for the pe</w:t>
      </w:r>
      <w:r w:rsidR="001D5D9B" w:rsidRPr="001D5D9B">
        <w:rPr>
          <w:sz w:val="24"/>
          <w:szCs w:val="24"/>
        </w:rPr>
        <w:t xml:space="preserve">rmit the financial impacts to be included in the annual school district budget. </w:t>
      </w:r>
    </w:p>
    <w:p w:rsidR="001D5D9B" w:rsidRDefault="001D5D9B" w:rsidP="001D5D9B">
      <w:pPr>
        <w:rPr>
          <w:i/>
          <w:noProof/>
          <w:sz w:val="24"/>
          <w:szCs w:val="24"/>
        </w:rPr>
      </w:pPr>
    </w:p>
    <w:p w:rsidR="007B0C14" w:rsidRPr="001D5D9B" w:rsidRDefault="007B0C14" w:rsidP="001D5D9B">
      <w:pPr>
        <w:rPr>
          <w:i/>
          <w:noProof/>
          <w:sz w:val="24"/>
          <w:szCs w:val="24"/>
        </w:rPr>
      </w:pPr>
    </w:p>
    <w:p w:rsidR="00BA62AD" w:rsidRDefault="00BA62AD" w:rsidP="006770B5">
      <w:pPr>
        <w:rPr>
          <w:b/>
          <w:i/>
          <w:sz w:val="24"/>
          <w:szCs w:val="24"/>
        </w:rPr>
      </w:pPr>
    </w:p>
    <w:p w:rsidR="006770B5" w:rsidRPr="00B13DED" w:rsidRDefault="006770B5" w:rsidP="006770B5">
      <w:pPr>
        <w:rPr>
          <w:b/>
          <w:i/>
          <w:sz w:val="24"/>
          <w:szCs w:val="24"/>
        </w:rPr>
      </w:pPr>
      <w:r w:rsidRPr="00B13DED">
        <w:rPr>
          <w:b/>
          <w:i/>
          <w:sz w:val="24"/>
          <w:szCs w:val="24"/>
        </w:rPr>
        <w:lastRenderedPageBreak/>
        <w:t xml:space="preserve">School District Enrollment Projections </w:t>
      </w:r>
    </w:p>
    <w:p w:rsidR="006770B5" w:rsidRPr="00B13DED" w:rsidRDefault="006770B5" w:rsidP="006770B5">
      <w:pPr>
        <w:rPr>
          <w:b/>
          <w:i/>
          <w:sz w:val="24"/>
          <w:szCs w:val="24"/>
        </w:rPr>
      </w:pPr>
    </w:p>
    <w:p w:rsidR="00884DD7" w:rsidRDefault="00C90121" w:rsidP="006770B5">
      <w:pPr>
        <w:rPr>
          <w:sz w:val="24"/>
          <w:szCs w:val="24"/>
        </w:rPr>
      </w:pPr>
      <w:r>
        <w:rPr>
          <w:sz w:val="24"/>
          <w:szCs w:val="24"/>
        </w:rPr>
        <w:t xml:space="preserve">Objective: </w:t>
      </w:r>
      <w:r w:rsidR="00884DD7" w:rsidRPr="00745205">
        <w:rPr>
          <w:sz w:val="24"/>
          <w:szCs w:val="24"/>
        </w:rPr>
        <w:t xml:space="preserve">Evaluate School District enrollment projections and the enrollment capacity of </w:t>
      </w:r>
      <w:r w:rsidR="00884DD7">
        <w:rPr>
          <w:sz w:val="24"/>
          <w:szCs w:val="24"/>
        </w:rPr>
        <w:t xml:space="preserve">buildings to determine the feasibility of closing a building. </w:t>
      </w:r>
    </w:p>
    <w:p w:rsidR="00584634" w:rsidRDefault="00584634" w:rsidP="00584634">
      <w:pPr>
        <w:rPr>
          <w:sz w:val="24"/>
          <w:szCs w:val="24"/>
        </w:rPr>
      </w:pPr>
    </w:p>
    <w:p w:rsidR="00584634" w:rsidRPr="006C29CE" w:rsidRDefault="00C90121" w:rsidP="006C29CE">
      <w:pPr>
        <w:pStyle w:val="BodyText3"/>
        <w:rPr>
          <w:sz w:val="24"/>
          <w:szCs w:val="24"/>
        </w:rPr>
      </w:pPr>
      <w:r>
        <w:rPr>
          <w:sz w:val="24"/>
          <w:szCs w:val="24"/>
        </w:rPr>
        <w:t xml:space="preserve">Comments: </w:t>
      </w:r>
      <w:r w:rsidR="00584634" w:rsidRPr="006C29CE">
        <w:rPr>
          <w:sz w:val="24"/>
          <w:szCs w:val="24"/>
        </w:rPr>
        <w:t>Student enrollment projections are a key factor in budget development.  They determine or influence many of the financial estimates that go into the budget, particularly in the instructional area.  Most types of personnel requirements are derived directly or indirectly from estimates of the number of students to be served.  In addition, the need for facilities such as classrooms, are calculated using projected enrollments as are the level of support services.  The table below was compiled from Pennsylvania Information Management System data published by PDE on December 30, 2016.  The cohort survival methodology, which tracks students as they move from grade to grade, is used to make enrollment projections.</w:t>
      </w:r>
    </w:p>
    <w:p w:rsidR="006C29CE" w:rsidRDefault="006C29CE" w:rsidP="00584634">
      <w:pPr>
        <w:pStyle w:val="BodyText3"/>
        <w:jc w:val="both"/>
      </w:pPr>
    </w:p>
    <w:p w:rsidR="006C29CE" w:rsidRPr="006C29CE" w:rsidRDefault="006C29CE" w:rsidP="006C29CE">
      <w:pPr>
        <w:rPr>
          <w:color w:val="000000"/>
          <w:sz w:val="24"/>
          <w:szCs w:val="24"/>
        </w:rPr>
      </w:pPr>
      <w:r w:rsidRPr="006C29CE">
        <w:rPr>
          <w:color w:val="000000"/>
          <w:sz w:val="24"/>
          <w:szCs w:val="24"/>
        </w:rPr>
        <w:t>It should be noted that the DAVIS re</w:t>
      </w:r>
      <w:r>
        <w:rPr>
          <w:color w:val="000000"/>
          <w:sz w:val="24"/>
          <w:szCs w:val="24"/>
        </w:rPr>
        <w:t>port historical enrollment projection is significantly different that the e</w:t>
      </w:r>
      <w:r w:rsidRPr="006C29CE">
        <w:rPr>
          <w:color w:val="000000"/>
          <w:sz w:val="24"/>
          <w:szCs w:val="24"/>
        </w:rPr>
        <w:t xml:space="preserve">nrollment published </w:t>
      </w:r>
      <w:r>
        <w:rPr>
          <w:color w:val="000000"/>
          <w:sz w:val="24"/>
          <w:szCs w:val="24"/>
        </w:rPr>
        <w:t xml:space="preserve">by the </w:t>
      </w:r>
      <w:r w:rsidRPr="006C29CE">
        <w:rPr>
          <w:color w:val="000000"/>
          <w:sz w:val="24"/>
          <w:szCs w:val="24"/>
        </w:rPr>
        <w:t>P</w:t>
      </w:r>
      <w:r>
        <w:rPr>
          <w:color w:val="000000"/>
          <w:sz w:val="24"/>
          <w:szCs w:val="24"/>
        </w:rPr>
        <w:t xml:space="preserve">A Department of </w:t>
      </w:r>
      <w:r w:rsidRPr="006C29CE">
        <w:rPr>
          <w:color w:val="000000"/>
          <w:sz w:val="24"/>
          <w:szCs w:val="24"/>
        </w:rPr>
        <w:t>E</w:t>
      </w:r>
      <w:r>
        <w:rPr>
          <w:color w:val="000000"/>
          <w:sz w:val="24"/>
          <w:szCs w:val="24"/>
        </w:rPr>
        <w:t xml:space="preserve">ducation </w:t>
      </w:r>
      <w:r w:rsidRPr="006C29CE">
        <w:rPr>
          <w:color w:val="000000"/>
          <w:sz w:val="24"/>
          <w:szCs w:val="24"/>
        </w:rPr>
        <w:t>website dated 12/30/16. PDE projections for the 2017-18 school year are nearly 60 pupils fewer when compared to actual numbers.  </w:t>
      </w:r>
    </w:p>
    <w:p w:rsidR="006C29CE" w:rsidRPr="00584634" w:rsidRDefault="006C29CE" w:rsidP="00584634">
      <w:pPr>
        <w:pStyle w:val="BodyText3"/>
        <w:jc w:val="both"/>
        <w:rPr>
          <w:b/>
          <w:bCs/>
          <w:i/>
          <w:iCs/>
          <w:sz w:val="22"/>
        </w:rPr>
      </w:pPr>
    </w:p>
    <w:p w:rsidR="00584634" w:rsidRDefault="005A14CA" w:rsidP="00584634">
      <w:pPr>
        <w:rPr>
          <w:rFonts w:cs="Arial"/>
          <w:b/>
          <w:i/>
          <w:sz w:val="24"/>
          <w:szCs w:val="24"/>
        </w:rPr>
      </w:pPr>
      <w:r w:rsidRPr="005A14CA">
        <w:rPr>
          <w:rFonts w:cs="Arial"/>
          <w:b/>
          <w:i/>
          <w:sz w:val="24"/>
          <w:szCs w:val="24"/>
        </w:rPr>
        <w:t xml:space="preserve">District Enrollment </w:t>
      </w:r>
      <w:r>
        <w:rPr>
          <w:rFonts w:cs="Arial"/>
          <w:b/>
          <w:i/>
          <w:sz w:val="24"/>
          <w:szCs w:val="24"/>
        </w:rPr>
        <w:t>by Grade</w:t>
      </w:r>
      <w:r w:rsidR="00C90121">
        <w:rPr>
          <w:rFonts w:cs="Arial"/>
          <w:b/>
          <w:i/>
          <w:sz w:val="24"/>
          <w:szCs w:val="24"/>
        </w:rPr>
        <w:t xml:space="preserve"> – Historical Data</w:t>
      </w:r>
    </w:p>
    <w:p w:rsidR="00BD4E44" w:rsidRDefault="00BD4E44" w:rsidP="00BD4E44">
      <w:pPr>
        <w:rPr>
          <w:rFonts w:cs="Arial"/>
          <w:sz w:val="22"/>
        </w:rPr>
      </w:pPr>
    </w:p>
    <w:bookmarkStart w:id="0" w:name="_MON_1262519689"/>
    <w:bookmarkStart w:id="1" w:name="_MON_1262611830"/>
    <w:bookmarkStart w:id="2" w:name="_MON_1262611874"/>
    <w:bookmarkStart w:id="3" w:name="_MON_1262611915"/>
    <w:bookmarkStart w:id="4" w:name="_MON_1262612242"/>
    <w:bookmarkStart w:id="5" w:name="_MON_1262613817"/>
    <w:bookmarkStart w:id="6" w:name="_MON_1262614037"/>
    <w:bookmarkStart w:id="7" w:name="_MON_1262614068"/>
    <w:bookmarkStart w:id="8" w:name="_MON_1262614083"/>
    <w:bookmarkStart w:id="9" w:name="_MON_1262614099"/>
    <w:bookmarkStart w:id="10" w:name="_MON_1262614108"/>
    <w:bookmarkStart w:id="11" w:name="_MON_1262614115"/>
    <w:bookmarkStart w:id="12" w:name="_MON_1262614177"/>
    <w:bookmarkStart w:id="13" w:name="_MON_1263704757"/>
    <w:bookmarkStart w:id="14" w:name="_MON_1271590744"/>
    <w:bookmarkStart w:id="15" w:name="_MON_1271592503"/>
    <w:bookmarkStart w:id="16" w:name="_MON_1272088924"/>
    <w:bookmarkStart w:id="17" w:name="_MON_1272098797"/>
    <w:bookmarkStart w:id="18" w:name="_MON_1290337415"/>
    <w:bookmarkStart w:id="19" w:name="_MON_1290337869"/>
    <w:bookmarkStart w:id="20" w:name="_MON_1290338233"/>
    <w:bookmarkStart w:id="21" w:name="_MON_1290339514"/>
    <w:bookmarkStart w:id="22" w:name="_MON_1290339557"/>
    <w:bookmarkStart w:id="23" w:name="_MON_1290339700"/>
    <w:bookmarkStart w:id="24" w:name="_MON_1290404295"/>
    <w:bookmarkStart w:id="25" w:name="_MON_1290404322"/>
    <w:bookmarkStart w:id="26" w:name="_MON_1290404377"/>
    <w:bookmarkStart w:id="27" w:name="_MON_1290404389"/>
    <w:bookmarkStart w:id="28" w:name="_MON_1290404435"/>
    <w:bookmarkStart w:id="29" w:name="_MON_1290404524"/>
    <w:bookmarkStart w:id="30" w:name="_MON_1290404557"/>
    <w:bookmarkStart w:id="31" w:name="_MON_1290404588"/>
    <w:bookmarkStart w:id="32" w:name="_MON_1290404602"/>
    <w:bookmarkStart w:id="33" w:name="_MON_1290404610"/>
    <w:bookmarkStart w:id="34" w:name="_MON_1290404630"/>
    <w:bookmarkStart w:id="35" w:name="_MON_1290404680"/>
    <w:bookmarkStart w:id="36" w:name="_MON_1290404736"/>
    <w:bookmarkStart w:id="37" w:name="_MON_1290404751"/>
    <w:bookmarkStart w:id="38" w:name="_MON_1322049821"/>
    <w:bookmarkStart w:id="39" w:name="_MON_1322049993"/>
    <w:bookmarkStart w:id="40" w:name="_MON_1322050003"/>
    <w:bookmarkStart w:id="41" w:name="_MON_1322050083"/>
    <w:bookmarkStart w:id="42" w:name="_MON_1322050151"/>
    <w:bookmarkStart w:id="43" w:name="_MON_1322050402"/>
    <w:bookmarkStart w:id="44" w:name="_MON_1322051025"/>
    <w:bookmarkStart w:id="45" w:name="_MON_1322052258"/>
    <w:bookmarkStart w:id="46" w:name="_MON_1323079226"/>
    <w:bookmarkStart w:id="47" w:name="_MON_1323080026"/>
    <w:bookmarkStart w:id="48" w:name="_MON_1323080409"/>
    <w:bookmarkStart w:id="49" w:name="_MON_1328955548"/>
    <w:bookmarkStart w:id="50" w:name="_MON_1328955606"/>
    <w:bookmarkStart w:id="51" w:name="_MON_1349094087"/>
    <w:bookmarkStart w:id="52" w:name="_MON_1350997184"/>
    <w:bookmarkStart w:id="53" w:name="_MON_1350997434"/>
    <w:bookmarkStart w:id="54" w:name="_MON_1355571070"/>
    <w:bookmarkStart w:id="55" w:name="_MON_1355576013"/>
    <w:bookmarkStart w:id="56" w:name="_MON_1356873415"/>
    <w:bookmarkStart w:id="57" w:name="_MON_1356873423"/>
    <w:bookmarkStart w:id="58" w:name="_MON_1356873469"/>
    <w:bookmarkStart w:id="59" w:name="_MON_1356873852"/>
    <w:bookmarkStart w:id="60" w:name="_MON_1356873893"/>
    <w:bookmarkStart w:id="61" w:name="_MON_1356873913"/>
    <w:bookmarkStart w:id="62" w:name="_MON_1356874087"/>
    <w:bookmarkStart w:id="63" w:name="_MON_1356874106"/>
    <w:bookmarkStart w:id="64" w:name="_MON_1367040683"/>
    <w:bookmarkStart w:id="65" w:name="_MON_1367040711"/>
    <w:bookmarkStart w:id="66" w:name="_MON_1367040722"/>
    <w:bookmarkStart w:id="67" w:name="_MON_1367040749"/>
    <w:bookmarkStart w:id="68" w:name="_MON_1367040771"/>
    <w:bookmarkStart w:id="69" w:name="_MON_1367040897"/>
    <w:bookmarkStart w:id="70" w:name="_MON_1367040937"/>
    <w:bookmarkStart w:id="71" w:name="_MON_1378955230"/>
    <w:bookmarkStart w:id="72" w:name="_MON_1378955326"/>
    <w:bookmarkStart w:id="73" w:name="_MON_1378955449"/>
    <w:bookmarkStart w:id="74" w:name="_MON_1378955628"/>
    <w:bookmarkStart w:id="75" w:name="_MON_1378955883"/>
    <w:bookmarkStart w:id="76" w:name="_MON_1378955935"/>
    <w:bookmarkStart w:id="77" w:name="_MON_1378955964"/>
    <w:bookmarkStart w:id="78" w:name="_MON_1378956032"/>
    <w:bookmarkStart w:id="79" w:name="_MON_1378956357"/>
    <w:bookmarkStart w:id="80" w:name="_MON_1378956939"/>
    <w:bookmarkStart w:id="81" w:name="_MON_1378957020"/>
    <w:bookmarkStart w:id="82" w:name="_MON_1378957133"/>
    <w:bookmarkStart w:id="83" w:name="_MON_1378957203"/>
    <w:bookmarkStart w:id="84" w:name="_MON_1378957242"/>
    <w:bookmarkStart w:id="85" w:name="_MON_1379310238"/>
    <w:bookmarkStart w:id="86" w:name="_MON_1379310427"/>
    <w:bookmarkStart w:id="87" w:name="_MON_1379310447"/>
    <w:bookmarkStart w:id="88" w:name="_MON_1380436308"/>
    <w:bookmarkStart w:id="89" w:name="_MON_1380436527"/>
    <w:bookmarkStart w:id="90" w:name="_MON_1380436742"/>
    <w:bookmarkStart w:id="91" w:name="_MON_1380436858"/>
    <w:bookmarkStart w:id="92" w:name="_MON_1380436975"/>
    <w:bookmarkStart w:id="93" w:name="_MON_1380437079"/>
    <w:bookmarkStart w:id="94" w:name="_MON_1380437184"/>
    <w:bookmarkStart w:id="95" w:name="_MON_1380437412"/>
    <w:bookmarkStart w:id="96" w:name="_MON_1380437611"/>
    <w:bookmarkStart w:id="97" w:name="_MON_1380437648"/>
    <w:bookmarkStart w:id="98" w:name="_MON_1381833127"/>
    <w:bookmarkStart w:id="99" w:name="_MON_1381833247"/>
    <w:bookmarkStart w:id="100" w:name="_MON_1381841517"/>
    <w:bookmarkStart w:id="101" w:name="_MON_1381842883"/>
    <w:bookmarkStart w:id="102" w:name="_MON_1381842939"/>
    <w:bookmarkStart w:id="103" w:name="_MON_1381843025"/>
    <w:bookmarkStart w:id="104" w:name="_MON_1381843071"/>
    <w:bookmarkStart w:id="105" w:name="_MON_1413981395"/>
    <w:bookmarkStart w:id="106" w:name="_MON_1413981474"/>
    <w:bookmarkStart w:id="107" w:name="_MON_1413981534"/>
    <w:bookmarkStart w:id="108" w:name="_MON_1413981542"/>
    <w:bookmarkStart w:id="109" w:name="_MON_1413981761"/>
    <w:bookmarkStart w:id="110" w:name="_MON_1413982199"/>
    <w:bookmarkStart w:id="111" w:name="_MON_1413982466"/>
    <w:bookmarkStart w:id="112" w:name="_MON_1421212137"/>
    <w:bookmarkStart w:id="113" w:name="_MON_1443332613"/>
    <w:bookmarkStart w:id="114" w:name="_MON_1443332660"/>
    <w:bookmarkStart w:id="115" w:name="_MON_1443332671"/>
    <w:bookmarkStart w:id="116" w:name="_MON_1443332707"/>
    <w:bookmarkStart w:id="117" w:name="_MON_1443332789"/>
    <w:bookmarkStart w:id="118" w:name="_MON_1443332994"/>
    <w:bookmarkStart w:id="119" w:name="_MON_1443333042"/>
    <w:bookmarkStart w:id="120" w:name="_MON_1443333073"/>
    <w:bookmarkStart w:id="121" w:name="_MON_1443333124"/>
    <w:bookmarkStart w:id="122" w:name="_MON_1443333148"/>
    <w:bookmarkStart w:id="123" w:name="_MON_1443333275"/>
    <w:bookmarkStart w:id="124" w:name="_MON_1443333363"/>
    <w:bookmarkStart w:id="125" w:name="_MON_1443333386"/>
    <w:bookmarkStart w:id="126" w:name="_MON_1443333417"/>
    <w:bookmarkStart w:id="127" w:name="_MON_1443335197"/>
    <w:bookmarkStart w:id="128" w:name="_MON_1443335265"/>
    <w:bookmarkStart w:id="129" w:name="_MON_1443335292"/>
    <w:bookmarkStart w:id="130" w:name="_MON_1443335333"/>
    <w:bookmarkStart w:id="131" w:name="_MON_1443335515"/>
    <w:bookmarkStart w:id="132" w:name="_MON_1445921327"/>
    <w:bookmarkStart w:id="133" w:name="_MON_1445925252"/>
    <w:bookmarkStart w:id="134" w:name="_MON_1445925269"/>
    <w:bookmarkStart w:id="135" w:name="_MON_1445925294"/>
    <w:bookmarkStart w:id="136" w:name="_MON_1445925380"/>
    <w:bookmarkStart w:id="137" w:name="_MON_1445925446"/>
    <w:bookmarkStart w:id="138" w:name="_MON_1446013285"/>
    <w:bookmarkStart w:id="139" w:name="_MON_1448181327"/>
    <w:bookmarkStart w:id="140" w:name="_MON_1448181949"/>
    <w:bookmarkStart w:id="141" w:name="_MON_1451740843"/>
    <w:bookmarkStart w:id="142" w:name="_MON_1115113630"/>
    <w:bookmarkStart w:id="143" w:name="_MON_1118491501"/>
    <w:bookmarkStart w:id="144" w:name="_MON_1262510052"/>
    <w:bookmarkStart w:id="145" w:name="_MON_1262511154"/>
    <w:bookmarkStart w:id="146" w:name="_MON_1262511206"/>
    <w:bookmarkStart w:id="147" w:name="_MON_1262512350"/>
    <w:bookmarkStart w:id="148" w:name="_MON_1262512402"/>
    <w:bookmarkStart w:id="149" w:name="_MON_1262512518"/>
    <w:bookmarkStart w:id="150" w:name="_MON_1262512578"/>
    <w:bookmarkStart w:id="151" w:name="_MON_1262512686"/>
    <w:bookmarkStart w:id="152" w:name="_MON_1262517904"/>
    <w:bookmarkStart w:id="153" w:name="_MON_1262518182"/>
    <w:bookmarkStart w:id="154" w:name="_MON_1262518189"/>
    <w:bookmarkStart w:id="155" w:name="_MON_1262518487"/>
    <w:bookmarkStart w:id="156" w:name="_MON_1262519522"/>
    <w:bookmarkStart w:id="157" w:name="_MON_126251962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Start w:id="158" w:name="_MON_1262519638"/>
    <w:bookmarkEnd w:id="158"/>
    <w:p w:rsidR="00BD4E44" w:rsidRDefault="00BD4E44" w:rsidP="00BD4E44">
      <w:pPr>
        <w:rPr>
          <w:rFonts w:cs="Arial"/>
          <w:sz w:val="22"/>
        </w:rPr>
      </w:pPr>
      <w:r w:rsidRPr="001B6C7D">
        <w:rPr>
          <w:rFonts w:cs="Arial"/>
          <w:sz w:val="22"/>
        </w:rPr>
        <w:object w:dxaOrig="9280" w:dyaOrig="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5pt" o:ole="">
            <v:imagedata r:id="rId11" o:title=""/>
          </v:shape>
          <o:OLEObject Type="Embed" ProgID="Excel.Sheet.8" ShapeID="_x0000_i1025" DrawAspect="Content" ObjectID="_1577540291" r:id="rId12"/>
        </w:object>
      </w:r>
    </w:p>
    <w:p w:rsidR="00BD4E44" w:rsidRDefault="00BD4E44" w:rsidP="00BD4E44">
      <w:pPr>
        <w:rPr>
          <w:rFonts w:cs="Arial"/>
          <w:sz w:val="22"/>
        </w:rPr>
      </w:pPr>
    </w:p>
    <w:p w:rsidR="00BD4E44" w:rsidRPr="00BD4E44" w:rsidRDefault="00BD4E44" w:rsidP="00BD4E44">
      <w:pPr>
        <w:rPr>
          <w:rFonts w:cs="Arial"/>
          <w:sz w:val="24"/>
          <w:szCs w:val="24"/>
        </w:rPr>
      </w:pPr>
      <w:r w:rsidRPr="00BD4E44">
        <w:rPr>
          <w:rFonts w:cs="Arial"/>
          <w:b/>
          <w:sz w:val="24"/>
          <w:szCs w:val="24"/>
        </w:rPr>
        <w:lastRenderedPageBreak/>
        <w:t>District Elementary School Enrollment by Building</w:t>
      </w:r>
      <w:r w:rsidRPr="00BD4E44">
        <w:rPr>
          <w:rFonts w:cs="Arial"/>
          <w:sz w:val="24"/>
          <w:szCs w:val="24"/>
        </w:rPr>
        <w:t xml:space="preserve"> (Current grades served by elementary schools: K-6)</w:t>
      </w:r>
    </w:p>
    <w:p w:rsidR="00BD4E44" w:rsidRDefault="00BD4E44" w:rsidP="00BD4E44">
      <w:pPr>
        <w:rPr>
          <w:rFonts w:cs="Arial"/>
          <w:sz w:val="22"/>
        </w:rPr>
      </w:pPr>
    </w:p>
    <w:p w:rsidR="00BD4E44" w:rsidRDefault="00BD4E44" w:rsidP="00BD4E44">
      <w:r>
        <w:rPr>
          <w:noProof/>
        </w:rPr>
        <w:drawing>
          <wp:inline distT="0" distB="0" distL="0" distR="0">
            <wp:extent cx="5943600" cy="152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rsidR="00BD4E44" w:rsidRDefault="00BD4E44" w:rsidP="00BD4E44">
      <w:pPr>
        <w:pStyle w:val="Header"/>
        <w:tabs>
          <w:tab w:val="clear" w:pos="4320"/>
          <w:tab w:val="clear" w:pos="8640"/>
          <w:tab w:val="left" w:pos="1004"/>
          <w:tab w:val="left" w:pos="1765"/>
          <w:tab w:val="left" w:pos="2526"/>
          <w:tab w:val="left" w:pos="3286"/>
          <w:tab w:val="left" w:pos="4032"/>
          <w:tab w:val="left" w:pos="4808"/>
          <w:tab w:val="left" w:pos="5570"/>
          <w:tab w:val="left" w:pos="6336"/>
          <w:tab w:val="left" w:pos="7092"/>
          <w:tab w:val="left" w:pos="7852"/>
          <w:tab w:val="left" w:pos="8613"/>
        </w:tabs>
        <w:rPr>
          <w:rFonts w:ascii="Arial" w:hAnsi="Arial" w:cs="Arial"/>
          <w:sz w:val="22"/>
        </w:rPr>
      </w:pPr>
    </w:p>
    <w:p w:rsidR="00BD4E44" w:rsidRPr="00BD4E44" w:rsidRDefault="00BD4E44" w:rsidP="00BD4E44">
      <w:pPr>
        <w:pStyle w:val="BodyText3"/>
        <w:jc w:val="both"/>
        <w:rPr>
          <w:b/>
          <w:i/>
          <w:sz w:val="24"/>
          <w:szCs w:val="24"/>
        </w:rPr>
      </w:pPr>
      <w:r w:rsidRPr="00BD4E44">
        <w:rPr>
          <w:sz w:val="24"/>
          <w:szCs w:val="24"/>
        </w:rPr>
        <w:t xml:space="preserve">The graph below shows Enrollment from October 2012 to October 2017.  Enrollment has declined by nearly 300 pupils in this sixty (60) month period. </w:t>
      </w:r>
    </w:p>
    <w:p w:rsidR="00BD4E44" w:rsidRPr="00BD4E44" w:rsidRDefault="00BD4E44" w:rsidP="00BD4E44">
      <w:pPr>
        <w:rPr>
          <w:sz w:val="24"/>
          <w:szCs w:val="24"/>
        </w:rPr>
      </w:pPr>
      <w:bookmarkStart w:id="159" w:name="_MON_1262518337"/>
      <w:bookmarkStart w:id="160" w:name="_MON_1262514013"/>
      <w:bookmarkEnd w:id="159"/>
      <w:bookmarkEnd w:id="160"/>
    </w:p>
    <w:p w:rsidR="00BD4E44" w:rsidRDefault="00BD4E44" w:rsidP="00BD4E44">
      <w:r>
        <w:rPr>
          <w:noProof/>
        </w:rPr>
        <w:drawing>
          <wp:inline distT="0" distB="0" distL="0" distR="0" wp14:anchorId="1F930EC2" wp14:editId="67A9EC6F">
            <wp:extent cx="5943600" cy="2762250"/>
            <wp:effectExtent l="0" t="0" r="25400" b="31750"/>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4E44" w:rsidRDefault="00BD4E44" w:rsidP="00BD4E44">
      <w:pPr>
        <w:rPr>
          <w:rFonts w:ascii="Century Gothic" w:hAnsi="Century Gothic"/>
          <w:szCs w:val="24"/>
        </w:rPr>
      </w:pPr>
    </w:p>
    <w:p w:rsidR="00BD4E44" w:rsidRPr="00600B2E" w:rsidRDefault="00BD4E44" w:rsidP="00BD4E44">
      <w:pPr>
        <w:rPr>
          <w:rFonts w:ascii="Century Gothic" w:hAnsi="Century Gothic"/>
          <w:szCs w:val="24"/>
        </w:rPr>
      </w:pPr>
    </w:p>
    <w:p w:rsidR="00BD4E44" w:rsidRDefault="00BD4E44" w:rsidP="00BD4E44">
      <w:pPr>
        <w:pStyle w:val="BodyText3"/>
        <w:jc w:val="both"/>
        <w:rPr>
          <w:rFonts w:ascii="Century Gothic" w:hAnsi="Century Gothic"/>
          <w:sz w:val="24"/>
        </w:rPr>
      </w:pPr>
    </w:p>
    <w:p w:rsidR="00BD4E44" w:rsidRDefault="00BD4E44" w:rsidP="00BD4E44">
      <w:pPr>
        <w:pStyle w:val="BodyText3"/>
        <w:jc w:val="both"/>
        <w:rPr>
          <w:rFonts w:ascii="Century Gothic" w:hAnsi="Century Gothic"/>
          <w:sz w:val="24"/>
        </w:rPr>
      </w:pPr>
    </w:p>
    <w:p w:rsidR="00BD4E44" w:rsidRDefault="00BD4E44" w:rsidP="00BD4E44">
      <w:pPr>
        <w:pStyle w:val="BodyText3"/>
        <w:jc w:val="both"/>
        <w:rPr>
          <w:rFonts w:ascii="Century Gothic" w:hAnsi="Century Gothic"/>
          <w:sz w:val="24"/>
        </w:rPr>
      </w:pPr>
    </w:p>
    <w:p w:rsidR="00BD4E44" w:rsidRDefault="00BD4E44" w:rsidP="00BD4E44">
      <w:pPr>
        <w:pStyle w:val="BodyText3"/>
        <w:jc w:val="both"/>
        <w:rPr>
          <w:rFonts w:ascii="Century Gothic" w:hAnsi="Century Gothic"/>
          <w:sz w:val="24"/>
        </w:rPr>
      </w:pPr>
    </w:p>
    <w:p w:rsidR="00BD4E44" w:rsidRDefault="00BD4E44" w:rsidP="00BD4E44">
      <w:pPr>
        <w:pStyle w:val="BodyText3"/>
        <w:jc w:val="both"/>
        <w:rPr>
          <w:rFonts w:ascii="Century Gothic" w:hAnsi="Century Gothic"/>
          <w:sz w:val="24"/>
        </w:rPr>
      </w:pPr>
    </w:p>
    <w:p w:rsidR="00BD4E44" w:rsidRDefault="00BD4E44" w:rsidP="00BD4E44">
      <w:pPr>
        <w:pStyle w:val="BodyText3"/>
        <w:jc w:val="both"/>
        <w:rPr>
          <w:rFonts w:ascii="Century Gothic" w:hAnsi="Century Gothic"/>
          <w:sz w:val="24"/>
        </w:rPr>
      </w:pPr>
    </w:p>
    <w:p w:rsidR="00BD4E44" w:rsidRDefault="00BD4E44" w:rsidP="00BD4E44">
      <w:pPr>
        <w:pStyle w:val="BodyText3"/>
        <w:jc w:val="both"/>
        <w:rPr>
          <w:rFonts w:ascii="Century Gothic" w:hAnsi="Century Gothic"/>
          <w:sz w:val="24"/>
        </w:rPr>
      </w:pPr>
    </w:p>
    <w:p w:rsidR="00BD4E44" w:rsidRDefault="00BD4E44" w:rsidP="00BD4E44">
      <w:pPr>
        <w:pStyle w:val="BodyText3"/>
        <w:jc w:val="both"/>
        <w:rPr>
          <w:rFonts w:ascii="Century Gothic" w:hAnsi="Century Gothic"/>
          <w:sz w:val="24"/>
        </w:rPr>
      </w:pPr>
    </w:p>
    <w:p w:rsidR="00BD4E44" w:rsidRDefault="00BD4E44" w:rsidP="005A14CA">
      <w:pPr>
        <w:pStyle w:val="BodyText3"/>
        <w:jc w:val="both"/>
        <w:rPr>
          <w:b/>
          <w:i/>
          <w:sz w:val="24"/>
        </w:rPr>
      </w:pPr>
    </w:p>
    <w:p w:rsidR="005A14CA" w:rsidRPr="005A14CA" w:rsidRDefault="005A14CA" w:rsidP="005A14CA">
      <w:pPr>
        <w:pStyle w:val="BodyText3"/>
        <w:jc w:val="both"/>
        <w:rPr>
          <w:b/>
          <w:i/>
          <w:sz w:val="24"/>
        </w:rPr>
      </w:pPr>
      <w:r w:rsidRPr="005A14CA">
        <w:rPr>
          <w:b/>
          <w:i/>
          <w:sz w:val="24"/>
        </w:rPr>
        <w:lastRenderedPageBreak/>
        <w:t>Projected Enrollment Using Cohort Survival Method</w:t>
      </w:r>
    </w:p>
    <w:p w:rsidR="00C90121" w:rsidRDefault="00C90121" w:rsidP="005A14CA">
      <w:pPr>
        <w:pStyle w:val="BodyText3"/>
        <w:jc w:val="both"/>
        <w:rPr>
          <w:sz w:val="24"/>
        </w:rPr>
      </w:pPr>
      <w:r>
        <w:rPr>
          <w:sz w:val="24"/>
        </w:rPr>
        <w:t>The PASBO Study Team used the Cohort Survival Method to pr</w:t>
      </w:r>
      <w:r w:rsidR="004252A8">
        <w:rPr>
          <w:sz w:val="24"/>
        </w:rPr>
        <w:t xml:space="preserve">oject District-wide enrollment. </w:t>
      </w:r>
      <w:r w:rsidR="005A14CA" w:rsidRPr="004F4496">
        <w:rPr>
          <w:sz w:val="24"/>
        </w:rPr>
        <w:t xml:space="preserve">The chart below suggests enrollment will decline until the 2019-2020 school year.  The cohort survival methodology, which tracks students as they move from grade to grade, </w:t>
      </w:r>
      <w:r w:rsidR="004252A8">
        <w:rPr>
          <w:sz w:val="24"/>
        </w:rPr>
        <w:t xml:space="preserve">is based on a weighted mathematical formula and can be used for short term projections. </w:t>
      </w:r>
    </w:p>
    <w:p w:rsidR="005D1A9F" w:rsidRPr="004F4496" w:rsidRDefault="005D1A9F" w:rsidP="005A14CA">
      <w:pPr>
        <w:pStyle w:val="BodyText3"/>
        <w:jc w:val="both"/>
        <w:rPr>
          <w:b/>
          <w:bCs/>
          <w:i/>
          <w:iCs/>
          <w:sz w:val="24"/>
        </w:rPr>
      </w:pPr>
    </w:p>
    <w:p w:rsidR="00B27D11" w:rsidRDefault="00B27D11" w:rsidP="00584634">
      <w:pPr>
        <w:pStyle w:val="BodyText3"/>
        <w:jc w:val="both"/>
        <w:rPr>
          <w:sz w:val="24"/>
        </w:rPr>
      </w:pPr>
      <w:r>
        <w:rPr>
          <w:noProof/>
        </w:rPr>
        <w:drawing>
          <wp:inline distT="0" distB="0" distL="0" distR="0" wp14:anchorId="42F10CBD" wp14:editId="348282BB">
            <wp:extent cx="5943600" cy="3060700"/>
            <wp:effectExtent l="0" t="0" r="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7D11" w:rsidRDefault="00B27D11" w:rsidP="00584634">
      <w:pPr>
        <w:pStyle w:val="BodyText3"/>
        <w:jc w:val="both"/>
        <w:rPr>
          <w:sz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BD4E44" w:rsidRDefault="00BD4E44" w:rsidP="005A14CA">
      <w:pPr>
        <w:rPr>
          <w:b/>
          <w:i/>
          <w:sz w:val="24"/>
          <w:szCs w:val="24"/>
        </w:rPr>
      </w:pPr>
    </w:p>
    <w:p w:rsidR="005A14CA" w:rsidRPr="005A14CA" w:rsidRDefault="005A14CA" w:rsidP="005A14CA">
      <w:pPr>
        <w:rPr>
          <w:b/>
          <w:i/>
          <w:sz w:val="24"/>
          <w:szCs w:val="24"/>
        </w:rPr>
      </w:pPr>
      <w:r w:rsidRPr="005A14CA">
        <w:rPr>
          <w:b/>
          <w:i/>
          <w:sz w:val="24"/>
          <w:szCs w:val="24"/>
        </w:rPr>
        <w:t>Pennsylvania Department of Education Enrollment Projections</w:t>
      </w:r>
    </w:p>
    <w:p w:rsidR="005A14CA" w:rsidRPr="005A14CA" w:rsidRDefault="005A14CA" w:rsidP="005A14CA">
      <w:pPr>
        <w:rPr>
          <w:sz w:val="24"/>
          <w:szCs w:val="24"/>
        </w:rPr>
      </w:pPr>
    </w:p>
    <w:p w:rsidR="005A14CA" w:rsidRPr="005A14CA" w:rsidRDefault="005A14CA" w:rsidP="005A14CA">
      <w:pPr>
        <w:rPr>
          <w:sz w:val="24"/>
          <w:szCs w:val="24"/>
        </w:rPr>
      </w:pPr>
      <w:r w:rsidRPr="005A14CA">
        <w:rPr>
          <w:sz w:val="24"/>
          <w:szCs w:val="24"/>
        </w:rPr>
        <w:t>The chart below shows enrollment projections as projected by the PA Department of Education, Division of Data Quality, dated December 30, 2016</w:t>
      </w:r>
    </w:p>
    <w:p w:rsidR="00B27D11" w:rsidRDefault="00B27D11" w:rsidP="00584634">
      <w:pPr>
        <w:pStyle w:val="BodyText3"/>
        <w:jc w:val="both"/>
        <w:rPr>
          <w:sz w:val="24"/>
        </w:rPr>
      </w:pPr>
    </w:p>
    <w:p w:rsidR="00B64754" w:rsidRDefault="00B64754" w:rsidP="00584634">
      <w:pPr>
        <w:pStyle w:val="BodyText3"/>
        <w:jc w:val="both"/>
        <w:rPr>
          <w:sz w:val="24"/>
        </w:rPr>
      </w:pPr>
      <w:r>
        <w:rPr>
          <w:noProof/>
        </w:rPr>
        <w:drawing>
          <wp:inline distT="0" distB="0" distL="0" distR="0" wp14:anchorId="1E77080C" wp14:editId="5C68BA3D">
            <wp:extent cx="5943600" cy="28860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0121" w:rsidRDefault="00C90121" w:rsidP="00C90121">
      <w:pPr>
        <w:rPr>
          <w:rFonts w:cs="Arial"/>
          <w:b/>
          <w:i/>
          <w:sz w:val="22"/>
        </w:rPr>
      </w:pPr>
    </w:p>
    <w:p w:rsidR="005A14CA" w:rsidRDefault="00254F65" w:rsidP="00584634">
      <w:pPr>
        <w:pStyle w:val="BodyText3"/>
        <w:jc w:val="both"/>
        <w:rPr>
          <w:b/>
          <w:i/>
          <w:sz w:val="24"/>
        </w:rPr>
      </w:pPr>
      <w:r w:rsidRPr="00254F65">
        <w:rPr>
          <w:b/>
          <w:i/>
          <w:sz w:val="24"/>
        </w:rPr>
        <w:t xml:space="preserve">Building Capacities </w:t>
      </w:r>
    </w:p>
    <w:p w:rsidR="0084604B" w:rsidRPr="0084604B" w:rsidRDefault="0084604B" w:rsidP="00584634">
      <w:pPr>
        <w:pStyle w:val="BodyText3"/>
        <w:jc w:val="both"/>
        <w:rPr>
          <w:sz w:val="24"/>
        </w:rPr>
      </w:pPr>
      <w:r w:rsidRPr="0084604B">
        <w:rPr>
          <w:sz w:val="24"/>
        </w:rPr>
        <w:t xml:space="preserve">The chart below </w:t>
      </w:r>
      <w:r>
        <w:rPr>
          <w:sz w:val="24"/>
        </w:rPr>
        <w:t>shows</w:t>
      </w:r>
      <w:r w:rsidRPr="0084604B">
        <w:rPr>
          <w:sz w:val="24"/>
        </w:rPr>
        <w:t xml:space="preserve"> the capacity of each building in terms of the number of full time equivalent students.  The source of this data is from a PlanCon document dated June 5, 2015. </w:t>
      </w:r>
    </w:p>
    <w:p w:rsidR="00B27D11" w:rsidRPr="00254F65" w:rsidRDefault="00B27D11" w:rsidP="00584634">
      <w:pPr>
        <w:pStyle w:val="BodyText3"/>
        <w:jc w:val="both"/>
        <w:rPr>
          <w:b/>
          <w:bCs/>
          <w:i/>
          <w:iCs/>
          <w:sz w:val="24"/>
          <w:szCs w:val="24"/>
        </w:rPr>
      </w:pPr>
    </w:p>
    <w:tbl>
      <w:tblPr>
        <w:tblStyle w:val="TableGrid"/>
        <w:tblW w:w="0" w:type="auto"/>
        <w:tblLook w:val="04A0" w:firstRow="1" w:lastRow="0" w:firstColumn="1" w:lastColumn="0" w:noHBand="0" w:noVBand="1"/>
      </w:tblPr>
      <w:tblGrid>
        <w:gridCol w:w="4045"/>
        <w:gridCol w:w="1595"/>
        <w:gridCol w:w="1880"/>
      </w:tblGrid>
      <w:tr w:rsidR="00B13DED" w:rsidRPr="00254F65" w:rsidTr="00CD7278">
        <w:trPr>
          <w:trHeight w:val="576"/>
        </w:trPr>
        <w:tc>
          <w:tcPr>
            <w:tcW w:w="4045" w:type="dxa"/>
            <w:noWrap/>
            <w:hideMark/>
          </w:tcPr>
          <w:p w:rsidR="00B13DED" w:rsidRPr="00254F65" w:rsidRDefault="00B13DED" w:rsidP="0084604B">
            <w:pPr>
              <w:jc w:val="center"/>
              <w:rPr>
                <w:b/>
                <w:bCs/>
                <w:sz w:val="24"/>
                <w:szCs w:val="24"/>
              </w:rPr>
            </w:pPr>
            <w:r w:rsidRPr="00254F65">
              <w:rPr>
                <w:b/>
                <w:bCs/>
                <w:sz w:val="24"/>
                <w:szCs w:val="24"/>
              </w:rPr>
              <w:t>Building</w:t>
            </w:r>
          </w:p>
        </w:tc>
        <w:tc>
          <w:tcPr>
            <w:tcW w:w="1595" w:type="dxa"/>
            <w:noWrap/>
            <w:hideMark/>
          </w:tcPr>
          <w:p w:rsidR="00B13DED" w:rsidRPr="00254F65" w:rsidRDefault="00B13DED" w:rsidP="0084604B">
            <w:pPr>
              <w:jc w:val="center"/>
              <w:rPr>
                <w:b/>
                <w:bCs/>
                <w:sz w:val="24"/>
                <w:szCs w:val="24"/>
              </w:rPr>
            </w:pPr>
            <w:r w:rsidRPr="00254F65">
              <w:rPr>
                <w:b/>
                <w:bCs/>
                <w:sz w:val="24"/>
                <w:szCs w:val="24"/>
              </w:rPr>
              <w:t>Sq</w:t>
            </w:r>
            <w:r w:rsidR="00254F65">
              <w:rPr>
                <w:b/>
                <w:bCs/>
                <w:sz w:val="24"/>
                <w:szCs w:val="24"/>
              </w:rPr>
              <w:t>uare Feet</w:t>
            </w:r>
          </w:p>
        </w:tc>
        <w:tc>
          <w:tcPr>
            <w:tcW w:w="1880" w:type="dxa"/>
            <w:hideMark/>
          </w:tcPr>
          <w:p w:rsidR="00B13DED" w:rsidRPr="00254F65" w:rsidRDefault="0084604B" w:rsidP="0084604B">
            <w:pPr>
              <w:jc w:val="center"/>
              <w:rPr>
                <w:b/>
                <w:bCs/>
                <w:sz w:val="24"/>
                <w:szCs w:val="24"/>
              </w:rPr>
            </w:pPr>
            <w:r>
              <w:rPr>
                <w:b/>
                <w:bCs/>
                <w:sz w:val="24"/>
                <w:szCs w:val="24"/>
              </w:rPr>
              <w:t>Capacity</w:t>
            </w:r>
            <w:r w:rsidR="00B13DED" w:rsidRPr="00254F65">
              <w:rPr>
                <w:b/>
                <w:bCs/>
                <w:sz w:val="24"/>
                <w:szCs w:val="24"/>
              </w:rPr>
              <w:t xml:space="preserve"> FTE</w:t>
            </w:r>
          </w:p>
        </w:tc>
      </w:tr>
      <w:tr w:rsidR="00B13DED" w:rsidRPr="00254F65" w:rsidTr="00CD7278">
        <w:trPr>
          <w:trHeight w:val="414"/>
        </w:trPr>
        <w:tc>
          <w:tcPr>
            <w:tcW w:w="4045" w:type="dxa"/>
            <w:noWrap/>
            <w:hideMark/>
          </w:tcPr>
          <w:p w:rsidR="00B13DED" w:rsidRPr="00254F65" w:rsidRDefault="00CD7278">
            <w:pPr>
              <w:rPr>
                <w:sz w:val="24"/>
                <w:szCs w:val="24"/>
              </w:rPr>
            </w:pPr>
            <w:r>
              <w:rPr>
                <w:sz w:val="24"/>
                <w:szCs w:val="24"/>
              </w:rPr>
              <w:t xml:space="preserve">Plum Senior </w:t>
            </w:r>
            <w:r w:rsidR="00B13DED" w:rsidRPr="00254F65">
              <w:rPr>
                <w:sz w:val="24"/>
                <w:szCs w:val="24"/>
              </w:rPr>
              <w:t>High School</w:t>
            </w:r>
            <w:r>
              <w:rPr>
                <w:sz w:val="24"/>
                <w:szCs w:val="24"/>
              </w:rPr>
              <w:t xml:space="preserve"> (9-12)</w:t>
            </w:r>
          </w:p>
        </w:tc>
        <w:tc>
          <w:tcPr>
            <w:tcW w:w="1595" w:type="dxa"/>
            <w:noWrap/>
            <w:hideMark/>
          </w:tcPr>
          <w:p w:rsidR="00B13DED" w:rsidRPr="00254F65" w:rsidRDefault="00B13DED" w:rsidP="0084604B">
            <w:pPr>
              <w:jc w:val="center"/>
              <w:rPr>
                <w:sz w:val="24"/>
                <w:szCs w:val="24"/>
              </w:rPr>
            </w:pPr>
            <w:r w:rsidRPr="00254F65">
              <w:rPr>
                <w:sz w:val="24"/>
                <w:szCs w:val="24"/>
              </w:rPr>
              <w:t>295,404</w:t>
            </w:r>
          </w:p>
        </w:tc>
        <w:tc>
          <w:tcPr>
            <w:tcW w:w="1880" w:type="dxa"/>
            <w:noWrap/>
            <w:hideMark/>
          </w:tcPr>
          <w:p w:rsidR="00B13DED" w:rsidRPr="00254F65" w:rsidRDefault="00B13DED" w:rsidP="0084604B">
            <w:pPr>
              <w:jc w:val="center"/>
              <w:rPr>
                <w:sz w:val="24"/>
                <w:szCs w:val="24"/>
              </w:rPr>
            </w:pPr>
            <w:r w:rsidRPr="00254F65">
              <w:rPr>
                <w:sz w:val="24"/>
                <w:szCs w:val="24"/>
              </w:rPr>
              <w:t>1,607</w:t>
            </w:r>
          </w:p>
        </w:tc>
      </w:tr>
      <w:tr w:rsidR="00B13DED" w:rsidRPr="00254F65" w:rsidTr="00CD7278">
        <w:trPr>
          <w:trHeight w:val="414"/>
        </w:trPr>
        <w:tc>
          <w:tcPr>
            <w:tcW w:w="4045" w:type="dxa"/>
            <w:noWrap/>
            <w:hideMark/>
          </w:tcPr>
          <w:p w:rsidR="00B13DED" w:rsidRPr="00254F65" w:rsidRDefault="00CD7278">
            <w:pPr>
              <w:rPr>
                <w:sz w:val="24"/>
                <w:szCs w:val="24"/>
              </w:rPr>
            </w:pPr>
            <w:r>
              <w:rPr>
                <w:sz w:val="24"/>
                <w:szCs w:val="24"/>
              </w:rPr>
              <w:t xml:space="preserve">A.E. Oblock </w:t>
            </w:r>
            <w:r w:rsidR="00B13DED" w:rsidRPr="00254F65">
              <w:rPr>
                <w:sz w:val="24"/>
                <w:szCs w:val="24"/>
              </w:rPr>
              <w:t>Junior High</w:t>
            </w:r>
            <w:r>
              <w:rPr>
                <w:sz w:val="24"/>
                <w:szCs w:val="24"/>
              </w:rPr>
              <w:t xml:space="preserve"> (7-8)</w:t>
            </w:r>
          </w:p>
        </w:tc>
        <w:tc>
          <w:tcPr>
            <w:tcW w:w="1595" w:type="dxa"/>
            <w:noWrap/>
            <w:hideMark/>
          </w:tcPr>
          <w:p w:rsidR="00B13DED" w:rsidRPr="00254F65" w:rsidRDefault="00B13DED" w:rsidP="0084604B">
            <w:pPr>
              <w:jc w:val="center"/>
              <w:rPr>
                <w:sz w:val="24"/>
                <w:szCs w:val="24"/>
              </w:rPr>
            </w:pPr>
            <w:r w:rsidRPr="00254F65">
              <w:rPr>
                <w:sz w:val="24"/>
                <w:szCs w:val="24"/>
              </w:rPr>
              <w:t>121,073</w:t>
            </w:r>
          </w:p>
        </w:tc>
        <w:tc>
          <w:tcPr>
            <w:tcW w:w="1880" w:type="dxa"/>
            <w:noWrap/>
            <w:hideMark/>
          </w:tcPr>
          <w:p w:rsidR="00B13DED" w:rsidRPr="00254F65" w:rsidRDefault="00B13DED" w:rsidP="0084604B">
            <w:pPr>
              <w:jc w:val="center"/>
              <w:rPr>
                <w:sz w:val="24"/>
                <w:szCs w:val="24"/>
              </w:rPr>
            </w:pPr>
            <w:r w:rsidRPr="00254F65">
              <w:rPr>
                <w:sz w:val="24"/>
                <w:szCs w:val="24"/>
              </w:rPr>
              <w:t>883</w:t>
            </w:r>
          </w:p>
        </w:tc>
      </w:tr>
      <w:tr w:rsidR="00B13DED" w:rsidRPr="00254F65" w:rsidTr="00CD7278">
        <w:trPr>
          <w:trHeight w:val="414"/>
        </w:trPr>
        <w:tc>
          <w:tcPr>
            <w:tcW w:w="4045" w:type="dxa"/>
            <w:noWrap/>
            <w:hideMark/>
          </w:tcPr>
          <w:p w:rsidR="00B13DED" w:rsidRPr="00254F65" w:rsidRDefault="00B13DED">
            <w:pPr>
              <w:rPr>
                <w:sz w:val="24"/>
                <w:szCs w:val="24"/>
              </w:rPr>
            </w:pPr>
            <w:r w:rsidRPr="00254F65">
              <w:rPr>
                <w:sz w:val="24"/>
                <w:szCs w:val="24"/>
              </w:rPr>
              <w:t>Holiday Park</w:t>
            </w:r>
            <w:r w:rsidR="00CD7278">
              <w:rPr>
                <w:sz w:val="24"/>
                <w:szCs w:val="24"/>
              </w:rPr>
              <w:t xml:space="preserve"> Elementary School (K-6)</w:t>
            </w:r>
          </w:p>
        </w:tc>
        <w:tc>
          <w:tcPr>
            <w:tcW w:w="1595" w:type="dxa"/>
            <w:noWrap/>
            <w:hideMark/>
          </w:tcPr>
          <w:p w:rsidR="00B13DED" w:rsidRPr="00254F65" w:rsidRDefault="00B13DED" w:rsidP="0084604B">
            <w:pPr>
              <w:jc w:val="center"/>
              <w:rPr>
                <w:sz w:val="24"/>
                <w:szCs w:val="24"/>
              </w:rPr>
            </w:pPr>
            <w:r w:rsidRPr="00254F65">
              <w:rPr>
                <w:sz w:val="24"/>
                <w:szCs w:val="24"/>
              </w:rPr>
              <w:t>74,271</w:t>
            </w:r>
          </w:p>
        </w:tc>
        <w:tc>
          <w:tcPr>
            <w:tcW w:w="1880" w:type="dxa"/>
            <w:noWrap/>
            <w:hideMark/>
          </w:tcPr>
          <w:p w:rsidR="00B13DED" w:rsidRPr="00254F65" w:rsidRDefault="00B13DED" w:rsidP="0084604B">
            <w:pPr>
              <w:jc w:val="center"/>
              <w:rPr>
                <w:sz w:val="24"/>
                <w:szCs w:val="24"/>
              </w:rPr>
            </w:pPr>
            <w:r w:rsidRPr="00254F65">
              <w:rPr>
                <w:sz w:val="24"/>
                <w:szCs w:val="24"/>
              </w:rPr>
              <w:t>700</w:t>
            </w:r>
          </w:p>
        </w:tc>
      </w:tr>
      <w:tr w:rsidR="00B13DED" w:rsidRPr="00254F65" w:rsidTr="00CD7278">
        <w:trPr>
          <w:trHeight w:val="414"/>
        </w:trPr>
        <w:tc>
          <w:tcPr>
            <w:tcW w:w="4045" w:type="dxa"/>
            <w:noWrap/>
            <w:hideMark/>
          </w:tcPr>
          <w:p w:rsidR="00B13DED" w:rsidRPr="00254F65" w:rsidRDefault="00B13DED">
            <w:pPr>
              <w:rPr>
                <w:sz w:val="24"/>
                <w:szCs w:val="24"/>
              </w:rPr>
            </w:pPr>
            <w:r w:rsidRPr="00254F65">
              <w:rPr>
                <w:sz w:val="24"/>
                <w:szCs w:val="24"/>
              </w:rPr>
              <w:t>Pivik Elem</w:t>
            </w:r>
            <w:r w:rsidR="00CD7278">
              <w:rPr>
                <w:sz w:val="24"/>
                <w:szCs w:val="24"/>
              </w:rPr>
              <w:t>entary School (K-6)</w:t>
            </w:r>
          </w:p>
        </w:tc>
        <w:tc>
          <w:tcPr>
            <w:tcW w:w="1595" w:type="dxa"/>
            <w:noWrap/>
            <w:hideMark/>
          </w:tcPr>
          <w:p w:rsidR="00B13DED" w:rsidRPr="00254F65" w:rsidRDefault="00B13DED" w:rsidP="0084604B">
            <w:pPr>
              <w:jc w:val="center"/>
              <w:rPr>
                <w:sz w:val="24"/>
                <w:szCs w:val="24"/>
              </w:rPr>
            </w:pPr>
            <w:r w:rsidRPr="00254F65">
              <w:rPr>
                <w:sz w:val="24"/>
                <w:szCs w:val="24"/>
              </w:rPr>
              <w:t>74,271</w:t>
            </w:r>
          </w:p>
        </w:tc>
        <w:tc>
          <w:tcPr>
            <w:tcW w:w="1880" w:type="dxa"/>
            <w:noWrap/>
            <w:hideMark/>
          </w:tcPr>
          <w:p w:rsidR="00B13DED" w:rsidRPr="00254F65" w:rsidRDefault="00B13DED" w:rsidP="0084604B">
            <w:pPr>
              <w:jc w:val="center"/>
              <w:rPr>
                <w:sz w:val="24"/>
                <w:szCs w:val="24"/>
              </w:rPr>
            </w:pPr>
            <w:r w:rsidRPr="00254F65">
              <w:rPr>
                <w:sz w:val="24"/>
                <w:szCs w:val="24"/>
              </w:rPr>
              <w:t>700</w:t>
            </w:r>
          </w:p>
        </w:tc>
      </w:tr>
      <w:tr w:rsidR="00B13DED" w:rsidRPr="00254F65" w:rsidTr="00CD7278">
        <w:trPr>
          <w:trHeight w:val="414"/>
        </w:trPr>
        <w:tc>
          <w:tcPr>
            <w:tcW w:w="4045" w:type="dxa"/>
            <w:noWrap/>
            <w:hideMark/>
          </w:tcPr>
          <w:p w:rsidR="00B13DED" w:rsidRPr="00254F65" w:rsidRDefault="00B13DED">
            <w:pPr>
              <w:rPr>
                <w:sz w:val="24"/>
                <w:szCs w:val="24"/>
              </w:rPr>
            </w:pPr>
            <w:r w:rsidRPr="00254F65">
              <w:rPr>
                <w:sz w:val="24"/>
                <w:szCs w:val="24"/>
              </w:rPr>
              <w:t>Center Elem</w:t>
            </w:r>
            <w:r w:rsidR="00CD7278">
              <w:rPr>
                <w:sz w:val="24"/>
                <w:szCs w:val="24"/>
              </w:rPr>
              <w:t>entary School (K-6)</w:t>
            </w:r>
          </w:p>
        </w:tc>
        <w:tc>
          <w:tcPr>
            <w:tcW w:w="1595" w:type="dxa"/>
            <w:noWrap/>
            <w:hideMark/>
          </w:tcPr>
          <w:p w:rsidR="00B13DED" w:rsidRPr="00254F65" w:rsidRDefault="00B13DED" w:rsidP="0084604B">
            <w:pPr>
              <w:jc w:val="center"/>
              <w:rPr>
                <w:sz w:val="24"/>
                <w:szCs w:val="24"/>
              </w:rPr>
            </w:pPr>
            <w:r w:rsidRPr="00254F65">
              <w:rPr>
                <w:sz w:val="24"/>
                <w:szCs w:val="24"/>
              </w:rPr>
              <w:t>71,504</w:t>
            </w:r>
          </w:p>
        </w:tc>
        <w:tc>
          <w:tcPr>
            <w:tcW w:w="1880" w:type="dxa"/>
            <w:noWrap/>
            <w:hideMark/>
          </w:tcPr>
          <w:p w:rsidR="00B13DED" w:rsidRPr="00254F65" w:rsidRDefault="00B13DED" w:rsidP="0084604B">
            <w:pPr>
              <w:jc w:val="center"/>
              <w:rPr>
                <w:sz w:val="24"/>
                <w:szCs w:val="24"/>
              </w:rPr>
            </w:pPr>
            <w:r w:rsidRPr="00254F65">
              <w:rPr>
                <w:sz w:val="24"/>
                <w:szCs w:val="24"/>
              </w:rPr>
              <w:t>525</w:t>
            </w:r>
          </w:p>
        </w:tc>
      </w:tr>
      <w:tr w:rsidR="00B13DED" w:rsidRPr="00254F65" w:rsidTr="00CD7278">
        <w:trPr>
          <w:trHeight w:val="414"/>
        </w:trPr>
        <w:tc>
          <w:tcPr>
            <w:tcW w:w="4045" w:type="dxa"/>
            <w:noWrap/>
            <w:hideMark/>
          </w:tcPr>
          <w:p w:rsidR="00B13DED" w:rsidRPr="00254F65" w:rsidRDefault="00B13DED">
            <w:pPr>
              <w:rPr>
                <w:sz w:val="24"/>
                <w:szCs w:val="24"/>
              </w:rPr>
            </w:pPr>
            <w:r w:rsidRPr="00254F65">
              <w:rPr>
                <w:sz w:val="24"/>
                <w:szCs w:val="24"/>
              </w:rPr>
              <w:t>Regency</w:t>
            </w:r>
            <w:r w:rsidR="00CD7278">
              <w:rPr>
                <w:sz w:val="24"/>
                <w:szCs w:val="24"/>
              </w:rPr>
              <w:t xml:space="preserve"> Park Elementary School (K-6)</w:t>
            </w:r>
          </w:p>
        </w:tc>
        <w:tc>
          <w:tcPr>
            <w:tcW w:w="1595" w:type="dxa"/>
            <w:noWrap/>
            <w:hideMark/>
          </w:tcPr>
          <w:p w:rsidR="00B13DED" w:rsidRPr="00254F65" w:rsidRDefault="00B13DED" w:rsidP="0084604B">
            <w:pPr>
              <w:jc w:val="center"/>
              <w:rPr>
                <w:sz w:val="24"/>
                <w:szCs w:val="24"/>
              </w:rPr>
            </w:pPr>
            <w:r w:rsidRPr="00254F65">
              <w:rPr>
                <w:sz w:val="24"/>
                <w:szCs w:val="24"/>
              </w:rPr>
              <w:t>52,622</w:t>
            </w:r>
          </w:p>
        </w:tc>
        <w:tc>
          <w:tcPr>
            <w:tcW w:w="1880" w:type="dxa"/>
            <w:noWrap/>
            <w:hideMark/>
          </w:tcPr>
          <w:p w:rsidR="00B13DED" w:rsidRPr="00254F65" w:rsidRDefault="00B13DED" w:rsidP="0084604B">
            <w:pPr>
              <w:jc w:val="center"/>
              <w:rPr>
                <w:sz w:val="24"/>
                <w:szCs w:val="24"/>
              </w:rPr>
            </w:pPr>
            <w:r w:rsidRPr="00254F65">
              <w:rPr>
                <w:sz w:val="24"/>
                <w:szCs w:val="24"/>
              </w:rPr>
              <w:t>350</w:t>
            </w:r>
          </w:p>
        </w:tc>
      </w:tr>
      <w:tr w:rsidR="00B13DED" w:rsidRPr="00254F65" w:rsidTr="00CD7278">
        <w:trPr>
          <w:trHeight w:val="467"/>
        </w:trPr>
        <w:tc>
          <w:tcPr>
            <w:tcW w:w="4045" w:type="dxa"/>
            <w:noWrap/>
            <w:hideMark/>
          </w:tcPr>
          <w:p w:rsidR="00B13DED" w:rsidRPr="00254F65" w:rsidRDefault="00B13DED" w:rsidP="00B13DED">
            <w:pPr>
              <w:rPr>
                <w:b/>
                <w:bCs/>
                <w:sz w:val="24"/>
                <w:szCs w:val="24"/>
              </w:rPr>
            </w:pPr>
            <w:r w:rsidRPr="00254F65">
              <w:rPr>
                <w:b/>
                <w:bCs/>
                <w:sz w:val="24"/>
                <w:szCs w:val="24"/>
              </w:rPr>
              <w:t>Total</w:t>
            </w:r>
          </w:p>
        </w:tc>
        <w:tc>
          <w:tcPr>
            <w:tcW w:w="1595" w:type="dxa"/>
            <w:noWrap/>
            <w:hideMark/>
          </w:tcPr>
          <w:p w:rsidR="00B13DED" w:rsidRPr="0084604B" w:rsidRDefault="00B13DED" w:rsidP="0084604B">
            <w:pPr>
              <w:jc w:val="center"/>
              <w:rPr>
                <w:b/>
                <w:sz w:val="24"/>
                <w:szCs w:val="24"/>
              </w:rPr>
            </w:pPr>
            <w:r w:rsidRPr="0084604B">
              <w:rPr>
                <w:b/>
                <w:sz w:val="24"/>
                <w:szCs w:val="24"/>
              </w:rPr>
              <w:t>689,145</w:t>
            </w:r>
          </w:p>
        </w:tc>
        <w:tc>
          <w:tcPr>
            <w:tcW w:w="1880" w:type="dxa"/>
            <w:noWrap/>
            <w:hideMark/>
          </w:tcPr>
          <w:p w:rsidR="00B13DED" w:rsidRPr="0084604B" w:rsidRDefault="00B13DED" w:rsidP="0084604B">
            <w:pPr>
              <w:jc w:val="center"/>
              <w:rPr>
                <w:b/>
                <w:sz w:val="24"/>
                <w:szCs w:val="24"/>
              </w:rPr>
            </w:pPr>
            <w:r w:rsidRPr="0084604B">
              <w:rPr>
                <w:b/>
                <w:sz w:val="24"/>
                <w:szCs w:val="24"/>
              </w:rPr>
              <w:t>4,765</w:t>
            </w:r>
          </w:p>
        </w:tc>
      </w:tr>
    </w:tbl>
    <w:p w:rsidR="00584634" w:rsidRPr="00600B2E" w:rsidRDefault="00584634" w:rsidP="00584634">
      <w:pPr>
        <w:rPr>
          <w:rFonts w:ascii="Century Gothic" w:hAnsi="Century Gothic"/>
          <w:szCs w:val="24"/>
        </w:rPr>
      </w:pPr>
    </w:p>
    <w:p w:rsidR="00BD4E44" w:rsidRDefault="00BD4E44" w:rsidP="00584634">
      <w:pPr>
        <w:rPr>
          <w:noProof/>
          <w:sz w:val="24"/>
          <w:szCs w:val="24"/>
        </w:rPr>
      </w:pPr>
    </w:p>
    <w:p w:rsidR="00BD4E44" w:rsidRDefault="00BD4E44" w:rsidP="00584634">
      <w:pPr>
        <w:rPr>
          <w:noProof/>
          <w:sz w:val="24"/>
          <w:szCs w:val="24"/>
        </w:rPr>
      </w:pPr>
    </w:p>
    <w:p w:rsidR="00BD4E44" w:rsidRDefault="00BD4E44" w:rsidP="00584634">
      <w:pPr>
        <w:rPr>
          <w:noProof/>
          <w:sz w:val="24"/>
          <w:szCs w:val="24"/>
        </w:rPr>
      </w:pPr>
    </w:p>
    <w:p w:rsidR="0084604B" w:rsidRPr="0084604B" w:rsidRDefault="0084604B" w:rsidP="00584634">
      <w:pPr>
        <w:rPr>
          <w:noProof/>
          <w:sz w:val="24"/>
          <w:szCs w:val="24"/>
        </w:rPr>
      </w:pPr>
      <w:r w:rsidRPr="0084604B">
        <w:rPr>
          <w:noProof/>
          <w:sz w:val="24"/>
          <w:szCs w:val="24"/>
        </w:rPr>
        <w:lastRenderedPageBreak/>
        <w:t xml:space="preserve">The chart below shows the capacity of each building, including the total, if the School District closes Regency Park Elementary School. </w:t>
      </w:r>
      <w:r>
        <w:rPr>
          <w:noProof/>
          <w:sz w:val="24"/>
          <w:szCs w:val="24"/>
        </w:rPr>
        <w:t xml:space="preserve"> This information indicates that the School District has enough overall building capacity for close Regency Elementary School.  </w:t>
      </w:r>
    </w:p>
    <w:p w:rsidR="0084604B" w:rsidRDefault="0084604B" w:rsidP="00584634">
      <w:pPr>
        <w:rPr>
          <w:i/>
          <w:noProof/>
          <w:sz w:val="24"/>
          <w:szCs w:val="24"/>
        </w:rPr>
      </w:pPr>
    </w:p>
    <w:tbl>
      <w:tblPr>
        <w:tblStyle w:val="TableGrid"/>
        <w:tblW w:w="0" w:type="auto"/>
        <w:tblLook w:val="04A0" w:firstRow="1" w:lastRow="0" w:firstColumn="1" w:lastColumn="0" w:noHBand="0" w:noVBand="1"/>
      </w:tblPr>
      <w:tblGrid>
        <w:gridCol w:w="4045"/>
        <w:gridCol w:w="1595"/>
        <w:gridCol w:w="1880"/>
      </w:tblGrid>
      <w:tr w:rsidR="0084604B" w:rsidRPr="00254F65" w:rsidTr="00CD7278">
        <w:trPr>
          <w:trHeight w:val="576"/>
        </w:trPr>
        <w:tc>
          <w:tcPr>
            <w:tcW w:w="4045" w:type="dxa"/>
            <w:noWrap/>
            <w:hideMark/>
          </w:tcPr>
          <w:p w:rsidR="0084604B" w:rsidRPr="00254F65" w:rsidRDefault="0084604B" w:rsidP="000F24BA">
            <w:pPr>
              <w:jc w:val="center"/>
              <w:rPr>
                <w:b/>
                <w:bCs/>
                <w:sz w:val="24"/>
                <w:szCs w:val="24"/>
              </w:rPr>
            </w:pPr>
            <w:r w:rsidRPr="00254F65">
              <w:rPr>
                <w:b/>
                <w:bCs/>
                <w:sz w:val="24"/>
                <w:szCs w:val="24"/>
              </w:rPr>
              <w:t>Building</w:t>
            </w:r>
          </w:p>
        </w:tc>
        <w:tc>
          <w:tcPr>
            <w:tcW w:w="1595" w:type="dxa"/>
            <w:noWrap/>
            <w:hideMark/>
          </w:tcPr>
          <w:p w:rsidR="0084604B" w:rsidRPr="00254F65" w:rsidRDefault="0084604B" w:rsidP="000F24BA">
            <w:pPr>
              <w:jc w:val="center"/>
              <w:rPr>
                <w:b/>
                <w:bCs/>
                <w:sz w:val="24"/>
                <w:szCs w:val="24"/>
              </w:rPr>
            </w:pPr>
            <w:r w:rsidRPr="00254F65">
              <w:rPr>
                <w:b/>
                <w:bCs/>
                <w:sz w:val="24"/>
                <w:szCs w:val="24"/>
              </w:rPr>
              <w:t>Sq</w:t>
            </w:r>
            <w:r>
              <w:rPr>
                <w:b/>
                <w:bCs/>
                <w:sz w:val="24"/>
                <w:szCs w:val="24"/>
              </w:rPr>
              <w:t>uare Feet</w:t>
            </w:r>
          </w:p>
        </w:tc>
        <w:tc>
          <w:tcPr>
            <w:tcW w:w="1880" w:type="dxa"/>
            <w:hideMark/>
          </w:tcPr>
          <w:p w:rsidR="0084604B" w:rsidRPr="00254F65" w:rsidRDefault="0084604B" w:rsidP="000F24BA">
            <w:pPr>
              <w:jc w:val="center"/>
              <w:rPr>
                <w:b/>
                <w:bCs/>
                <w:sz w:val="24"/>
                <w:szCs w:val="24"/>
              </w:rPr>
            </w:pPr>
            <w:r>
              <w:rPr>
                <w:b/>
                <w:bCs/>
                <w:sz w:val="24"/>
                <w:szCs w:val="24"/>
              </w:rPr>
              <w:t>Capacity</w:t>
            </w:r>
            <w:r w:rsidRPr="00254F65">
              <w:rPr>
                <w:b/>
                <w:bCs/>
                <w:sz w:val="24"/>
                <w:szCs w:val="24"/>
              </w:rPr>
              <w:t xml:space="preserve"> FTE</w:t>
            </w:r>
          </w:p>
        </w:tc>
      </w:tr>
      <w:tr w:rsidR="0084604B" w:rsidRPr="00254F65" w:rsidTr="00CD7278">
        <w:trPr>
          <w:trHeight w:val="414"/>
        </w:trPr>
        <w:tc>
          <w:tcPr>
            <w:tcW w:w="4045" w:type="dxa"/>
            <w:noWrap/>
            <w:hideMark/>
          </w:tcPr>
          <w:p w:rsidR="0084604B" w:rsidRPr="00254F65" w:rsidRDefault="00CD7278" w:rsidP="000F24BA">
            <w:pPr>
              <w:rPr>
                <w:sz w:val="24"/>
                <w:szCs w:val="24"/>
              </w:rPr>
            </w:pPr>
            <w:r>
              <w:rPr>
                <w:sz w:val="24"/>
                <w:szCs w:val="24"/>
              </w:rPr>
              <w:t xml:space="preserve">Plum Senior </w:t>
            </w:r>
            <w:r w:rsidRPr="00254F65">
              <w:rPr>
                <w:sz w:val="24"/>
                <w:szCs w:val="24"/>
              </w:rPr>
              <w:t>High School</w:t>
            </w:r>
            <w:r>
              <w:rPr>
                <w:sz w:val="24"/>
                <w:szCs w:val="24"/>
              </w:rPr>
              <w:t xml:space="preserve"> (9-12)</w:t>
            </w:r>
          </w:p>
        </w:tc>
        <w:tc>
          <w:tcPr>
            <w:tcW w:w="1595" w:type="dxa"/>
            <w:noWrap/>
            <w:hideMark/>
          </w:tcPr>
          <w:p w:rsidR="0084604B" w:rsidRPr="00254F65" w:rsidRDefault="0084604B" w:rsidP="000F24BA">
            <w:pPr>
              <w:jc w:val="center"/>
              <w:rPr>
                <w:sz w:val="24"/>
                <w:szCs w:val="24"/>
              </w:rPr>
            </w:pPr>
            <w:r w:rsidRPr="00254F65">
              <w:rPr>
                <w:sz w:val="24"/>
                <w:szCs w:val="24"/>
              </w:rPr>
              <w:t>295,404</w:t>
            </w:r>
          </w:p>
        </w:tc>
        <w:tc>
          <w:tcPr>
            <w:tcW w:w="1880" w:type="dxa"/>
            <w:noWrap/>
            <w:hideMark/>
          </w:tcPr>
          <w:p w:rsidR="0084604B" w:rsidRPr="00254F65" w:rsidRDefault="0084604B" w:rsidP="000F24BA">
            <w:pPr>
              <w:jc w:val="center"/>
              <w:rPr>
                <w:sz w:val="24"/>
                <w:szCs w:val="24"/>
              </w:rPr>
            </w:pPr>
            <w:r w:rsidRPr="00254F65">
              <w:rPr>
                <w:sz w:val="24"/>
                <w:szCs w:val="24"/>
              </w:rPr>
              <w:t>1,607</w:t>
            </w:r>
          </w:p>
        </w:tc>
      </w:tr>
      <w:tr w:rsidR="0084604B" w:rsidRPr="00254F65" w:rsidTr="00CD7278">
        <w:trPr>
          <w:trHeight w:val="414"/>
        </w:trPr>
        <w:tc>
          <w:tcPr>
            <w:tcW w:w="4045" w:type="dxa"/>
            <w:noWrap/>
            <w:hideMark/>
          </w:tcPr>
          <w:p w:rsidR="0084604B" w:rsidRPr="00254F65" w:rsidRDefault="00CD7278" w:rsidP="000F24BA">
            <w:pPr>
              <w:rPr>
                <w:sz w:val="24"/>
                <w:szCs w:val="24"/>
              </w:rPr>
            </w:pPr>
            <w:r>
              <w:rPr>
                <w:sz w:val="24"/>
                <w:szCs w:val="24"/>
              </w:rPr>
              <w:t xml:space="preserve">A.E. Oblock </w:t>
            </w:r>
            <w:r w:rsidRPr="00254F65">
              <w:rPr>
                <w:sz w:val="24"/>
                <w:szCs w:val="24"/>
              </w:rPr>
              <w:t>Junior High</w:t>
            </w:r>
            <w:r>
              <w:rPr>
                <w:sz w:val="24"/>
                <w:szCs w:val="24"/>
              </w:rPr>
              <w:t xml:space="preserve"> (7-8)</w:t>
            </w:r>
          </w:p>
        </w:tc>
        <w:tc>
          <w:tcPr>
            <w:tcW w:w="1595" w:type="dxa"/>
            <w:noWrap/>
            <w:hideMark/>
          </w:tcPr>
          <w:p w:rsidR="0084604B" w:rsidRPr="00254F65" w:rsidRDefault="0084604B" w:rsidP="000F24BA">
            <w:pPr>
              <w:jc w:val="center"/>
              <w:rPr>
                <w:sz w:val="24"/>
                <w:szCs w:val="24"/>
              </w:rPr>
            </w:pPr>
            <w:r w:rsidRPr="00254F65">
              <w:rPr>
                <w:sz w:val="24"/>
                <w:szCs w:val="24"/>
              </w:rPr>
              <w:t>121,073</w:t>
            </w:r>
          </w:p>
        </w:tc>
        <w:tc>
          <w:tcPr>
            <w:tcW w:w="1880" w:type="dxa"/>
            <w:noWrap/>
            <w:hideMark/>
          </w:tcPr>
          <w:p w:rsidR="0084604B" w:rsidRPr="00254F65" w:rsidRDefault="0084604B" w:rsidP="000F24BA">
            <w:pPr>
              <w:jc w:val="center"/>
              <w:rPr>
                <w:sz w:val="24"/>
                <w:szCs w:val="24"/>
              </w:rPr>
            </w:pPr>
            <w:r w:rsidRPr="00254F65">
              <w:rPr>
                <w:sz w:val="24"/>
                <w:szCs w:val="24"/>
              </w:rPr>
              <w:t>883</w:t>
            </w:r>
          </w:p>
        </w:tc>
      </w:tr>
      <w:tr w:rsidR="0084604B" w:rsidRPr="00254F65" w:rsidTr="00CD7278">
        <w:trPr>
          <w:trHeight w:val="414"/>
        </w:trPr>
        <w:tc>
          <w:tcPr>
            <w:tcW w:w="4045" w:type="dxa"/>
            <w:noWrap/>
            <w:hideMark/>
          </w:tcPr>
          <w:p w:rsidR="0084604B" w:rsidRPr="00254F65" w:rsidRDefault="00CD7278" w:rsidP="000F24BA">
            <w:pPr>
              <w:rPr>
                <w:sz w:val="24"/>
                <w:szCs w:val="24"/>
              </w:rPr>
            </w:pPr>
            <w:r w:rsidRPr="00254F65">
              <w:rPr>
                <w:sz w:val="24"/>
                <w:szCs w:val="24"/>
              </w:rPr>
              <w:t>Holiday Park</w:t>
            </w:r>
            <w:r>
              <w:rPr>
                <w:sz w:val="24"/>
                <w:szCs w:val="24"/>
              </w:rPr>
              <w:t xml:space="preserve"> Elementary School (K-6)</w:t>
            </w:r>
          </w:p>
        </w:tc>
        <w:tc>
          <w:tcPr>
            <w:tcW w:w="1595" w:type="dxa"/>
            <w:noWrap/>
            <w:hideMark/>
          </w:tcPr>
          <w:p w:rsidR="0084604B" w:rsidRPr="00254F65" w:rsidRDefault="0084604B" w:rsidP="000F24BA">
            <w:pPr>
              <w:jc w:val="center"/>
              <w:rPr>
                <w:sz w:val="24"/>
                <w:szCs w:val="24"/>
              </w:rPr>
            </w:pPr>
            <w:r w:rsidRPr="00254F65">
              <w:rPr>
                <w:sz w:val="24"/>
                <w:szCs w:val="24"/>
              </w:rPr>
              <w:t>74,271</w:t>
            </w:r>
          </w:p>
        </w:tc>
        <w:tc>
          <w:tcPr>
            <w:tcW w:w="1880" w:type="dxa"/>
            <w:noWrap/>
            <w:hideMark/>
          </w:tcPr>
          <w:p w:rsidR="0084604B" w:rsidRPr="00254F65" w:rsidRDefault="0084604B" w:rsidP="000F24BA">
            <w:pPr>
              <w:jc w:val="center"/>
              <w:rPr>
                <w:sz w:val="24"/>
                <w:szCs w:val="24"/>
              </w:rPr>
            </w:pPr>
            <w:r w:rsidRPr="00254F65">
              <w:rPr>
                <w:sz w:val="24"/>
                <w:szCs w:val="24"/>
              </w:rPr>
              <w:t>700</w:t>
            </w:r>
          </w:p>
        </w:tc>
      </w:tr>
      <w:tr w:rsidR="0084604B" w:rsidRPr="00254F65" w:rsidTr="00CD7278">
        <w:trPr>
          <w:trHeight w:val="414"/>
        </w:trPr>
        <w:tc>
          <w:tcPr>
            <w:tcW w:w="4045" w:type="dxa"/>
            <w:noWrap/>
            <w:hideMark/>
          </w:tcPr>
          <w:p w:rsidR="0084604B" w:rsidRPr="00254F65" w:rsidRDefault="00CD7278" w:rsidP="000F24BA">
            <w:pPr>
              <w:rPr>
                <w:sz w:val="24"/>
                <w:szCs w:val="24"/>
              </w:rPr>
            </w:pPr>
            <w:r w:rsidRPr="00254F65">
              <w:rPr>
                <w:sz w:val="24"/>
                <w:szCs w:val="24"/>
              </w:rPr>
              <w:t>Pivik Elem</w:t>
            </w:r>
            <w:r>
              <w:rPr>
                <w:sz w:val="24"/>
                <w:szCs w:val="24"/>
              </w:rPr>
              <w:t>entary School (K-6)</w:t>
            </w:r>
          </w:p>
        </w:tc>
        <w:tc>
          <w:tcPr>
            <w:tcW w:w="1595" w:type="dxa"/>
            <w:noWrap/>
            <w:hideMark/>
          </w:tcPr>
          <w:p w:rsidR="0084604B" w:rsidRPr="00254F65" w:rsidRDefault="0084604B" w:rsidP="000F24BA">
            <w:pPr>
              <w:jc w:val="center"/>
              <w:rPr>
                <w:sz w:val="24"/>
                <w:szCs w:val="24"/>
              </w:rPr>
            </w:pPr>
            <w:r w:rsidRPr="00254F65">
              <w:rPr>
                <w:sz w:val="24"/>
                <w:szCs w:val="24"/>
              </w:rPr>
              <w:t>74,271</w:t>
            </w:r>
          </w:p>
        </w:tc>
        <w:tc>
          <w:tcPr>
            <w:tcW w:w="1880" w:type="dxa"/>
            <w:noWrap/>
            <w:hideMark/>
          </w:tcPr>
          <w:p w:rsidR="0084604B" w:rsidRPr="00254F65" w:rsidRDefault="0084604B" w:rsidP="000F24BA">
            <w:pPr>
              <w:jc w:val="center"/>
              <w:rPr>
                <w:sz w:val="24"/>
                <w:szCs w:val="24"/>
              </w:rPr>
            </w:pPr>
            <w:r w:rsidRPr="00254F65">
              <w:rPr>
                <w:sz w:val="24"/>
                <w:szCs w:val="24"/>
              </w:rPr>
              <w:t>700</w:t>
            </w:r>
          </w:p>
        </w:tc>
      </w:tr>
      <w:tr w:rsidR="0084604B" w:rsidRPr="00254F65" w:rsidTr="00CD7278">
        <w:trPr>
          <w:trHeight w:val="414"/>
        </w:trPr>
        <w:tc>
          <w:tcPr>
            <w:tcW w:w="4045" w:type="dxa"/>
            <w:noWrap/>
            <w:hideMark/>
          </w:tcPr>
          <w:p w:rsidR="0084604B" w:rsidRPr="00254F65" w:rsidRDefault="00CD7278" w:rsidP="000F24BA">
            <w:pPr>
              <w:rPr>
                <w:sz w:val="24"/>
                <w:szCs w:val="24"/>
              </w:rPr>
            </w:pPr>
            <w:r w:rsidRPr="00254F65">
              <w:rPr>
                <w:sz w:val="24"/>
                <w:szCs w:val="24"/>
              </w:rPr>
              <w:t>Center Elem</w:t>
            </w:r>
            <w:r>
              <w:rPr>
                <w:sz w:val="24"/>
                <w:szCs w:val="24"/>
              </w:rPr>
              <w:t>entary School (K-6)</w:t>
            </w:r>
          </w:p>
        </w:tc>
        <w:tc>
          <w:tcPr>
            <w:tcW w:w="1595" w:type="dxa"/>
            <w:noWrap/>
            <w:hideMark/>
          </w:tcPr>
          <w:p w:rsidR="0084604B" w:rsidRPr="00254F65" w:rsidRDefault="0084604B" w:rsidP="000F24BA">
            <w:pPr>
              <w:jc w:val="center"/>
              <w:rPr>
                <w:sz w:val="24"/>
                <w:szCs w:val="24"/>
              </w:rPr>
            </w:pPr>
            <w:r w:rsidRPr="00254F65">
              <w:rPr>
                <w:sz w:val="24"/>
                <w:szCs w:val="24"/>
              </w:rPr>
              <w:t>71,504</w:t>
            </w:r>
          </w:p>
        </w:tc>
        <w:tc>
          <w:tcPr>
            <w:tcW w:w="1880" w:type="dxa"/>
            <w:noWrap/>
            <w:hideMark/>
          </w:tcPr>
          <w:p w:rsidR="0084604B" w:rsidRPr="00254F65" w:rsidRDefault="0084604B" w:rsidP="000F24BA">
            <w:pPr>
              <w:jc w:val="center"/>
              <w:rPr>
                <w:sz w:val="24"/>
                <w:szCs w:val="24"/>
              </w:rPr>
            </w:pPr>
            <w:r w:rsidRPr="00254F65">
              <w:rPr>
                <w:sz w:val="24"/>
                <w:szCs w:val="24"/>
              </w:rPr>
              <w:t>525</w:t>
            </w:r>
          </w:p>
        </w:tc>
      </w:tr>
      <w:tr w:rsidR="0084604B" w:rsidRPr="0084604B" w:rsidTr="00CD7278">
        <w:trPr>
          <w:trHeight w:val="467"/>
        </w:trPr>
        <w:tc>
          <w:tcPr>
            <w:tcW w:w="4045" w:type="dxa"/>
            <w:noWrap/>
            <w:hideMark/>
          </w:tcPr>
          <w:p w:rsidR="0084604B" w:rsidRPr="00254F65" w:rsidRDefault="0084604B" w:rsidP="000F24BA">
            <w:pPr>
              <w:rPr>
                <w:b/>
                <w:bCs/>
                <w:sz w:val="24"/>
                <w:szCs w:val="24"/>
              </w:rPr>
            </w:pPr>
            <w:r w:rsidRPr="00254F65">
              <w:rPr>
                <w:b/>
                <w:bCs/>
                <w:sz w:val="24"/>
                <w:szCs w:val="24"/>
              </w:rPr>
              <w:t>Total</w:t>
            </w:r>
          </w:p>
        </w:tc>
        <w:tc>
          <w:tcPr>
            <w:tcW w:w="1595" w:type="dxa"/>
            <w:noWrap/>
            <w:hideMark/>
          </w:tcPr>
          <w:p w:rsidR="0084604B" w:rsidRPr="0084604B" w:rsidRDefault="0084604B" w:rsidP="000F24BA">
            <w:pPr>
              <w:jc w:val="center"/>
              <w:rPr>
                <w:b/>
                <w:sz w:val="24"/>
                <w:szCs w:val="24"/>
              </w:rPr>
            </w:pPr>
            <w:r>
              <w:rPr>
                <w:b/>
                <w:sz w:val="24"/>
                <w:szCs w:val="24"/>
              </w:rPr>
              <w:t>636,523</w:t>
            </w:r>
          </w:p>
        </w:tc>
        <w:tc>
          <w:tcPr>
            <w:tcW w:w="1880" w:type="dxa"/>
            <w:noWrap/>
            <w:hideMark/>
          </w:tcPr>
          <w:p w:rsidR="0084604B" w:rsidRPr="0084604B" w:rsidRDefault="0084604B" w:rsidP="0084604B">
            <w:pPr>
              <w:jc w:val="center"/>
              <w:rPr>
                <w:b/>
                <w:sz w:val="24"/>
                <w:szCs w:val="24"/>
              </w:rPr>
            </w:pPr>
            <w:r w:rsidRPr="0084604B">
              <w:rPr>
                <w:b/>
                <w:sz w:val="24"/>
                <w:szCs w:val="24"/>
              </w:rPr>
              <w:t>4,</w:t>
            </w:r>
            <w:r>
              <w:rPr>
                <w:b/>
                <w:sz w:val="24"/>
                <w:szCs w:val="24"/>
              </w:rPr>
              <w:t>415</w:t>
            </w:r>
          </w:p>
        </w:tc>
      </w:tr>
    </w:tbl>
    <w:p w:rsidR="0084604B" w:rsidRDefault="0084604B" w:rsidP="00584634">
      <w:pPr>
        <w:rPr>
          <w:i/>
          <w:noProof/>
          <w:sz w:val="24"/>
          <w:szCs w:val="24"/>
        </w:rPr>
      </w:pPr>
    </w:p>
    <w:p w:rsidR="005D1A9F" w:rsidRDefault="00BC3A17" w:rsidP="00584634">
      <w:pPr>
        <w:rPr>
          <w:noProof/>
          <w:sz w:val="24"/>
          <w:szCs w:val="24"/>
        </w:rPr>
      </w:pPr>
      <w:r w:rsidRPr="00BC3A17">
        <w:rPr>
          <w:b/>
          <w:noProof/>
          <w:sz w:val="24"/>
          <w:szCs w:val="24"/>
        </w:rPr>
        <w:t>Recommendation:</w:t>
      </w:r>
      <w:r w:rsidR="004D280D">
        <w:rPr>
          <w:b/>
          <w:noProof/>
          <w:sz w:val="24"/>
          <w:szCs w:val="24"/>
        </w:rPr>
        <w:t xml:space="preserve">  </w:t>
      </w:r>
      <w:r w:rsidR="00BE064C" w:rsidRPr="00BD4E44">
        <w:rPr>
          <w:noProof/>
          <w:sz w:val="24"/>
          <w:szCs w:val="24"/>
        </w:rPr>
        <w:t>The e</w:t>
      </w:r>
      <w:r w:rsidR="004D280D" w:rsidRPr="00BD4E44">
        <w:rPr>
          <w:noProof/>
          <w:sz w:val="24"/>
          <w:szCs w:val="24"/>
        </w:rPr>
        <w:t xml:space="preserve">xisting grade </w:t>
      </w:r>
      <w:r w:rsidRPr="00BD4E44">
        <w:rPr>
          <w:noProof/>
          <w:sz w:val="24"/>
          <w:szCs w:val="24"/>
        </w:rPr>
        <w:t xml:space="preserve">structure should be fine, however the Administration and Board should consider the pros and cons of restructuring grade levels per building.  </w:t>
      </w:r>
    </w:p>
    <w:p w:rsidR="005D1A9F" w:rsidRDefault="005D1A9F" w:rsidP="00584634">
      <w:pPr>
        <w:rPr>
          <w:noProof/>
          <w:sz w:val="24"/>
          <w:szCs w:val="24"/>
        </w:rPr>
      </w:pPr>
    </w:p>
    <w:p w:rsidR="00CC1D03" w:rsidRDefault="00CC1D03" w:rsidP="00584634">
      <w:pPr>
        <w:rPr>
          <w:noProof/>
          <w:sz w:val="24"/>
          <w:szCs w:val="24"/>
        </w:rPr>
      </w:pPr>
      <w:r>
        <w:rPr>
          <w:noProof/>
          <w:sz w:val="24"/>
          <w:szCs w:val="24"/>
        </w:rPr>
        <w:t xml:space="preserve">Option1: Close Regency Park Elementary School.  While building space for special programs may be limited, this option can be accomplished on a short timeline. </w:t>
      </w:r>
    </w:p>
    <w:p w:rsidR="00CC1D03" w:rsidRDefault="00CC1D03" w:rsidP="00584634">
      <w:pPr>
        <w:rPr>
          <w:noProof/>
          <w:sz w:val="24"/>
          <w:szCs w:val="24"/>
        </w:rPr>
      </w:pPr>
    </w:p>
    <w:p w:rsidR="005D1A9F" w:rsidRDefault="005D1A9F" w:rsidP="00584634">
      <w:pPr>
        <w:rPr>
          <w:noProof/>
          <w:sz w:val="24"/>
          <w:szCs w:val="24"/>
        </w:rPr>
      </w:pPr>
      <w:r>
        <w:rPr>
          <w:noProof/>
          <w:sz w:val="24"/>
          <w:szCs w:val="24"/>
        </w:rPr>
        <w:t>O</w:t>
      </w:r>
      <w:r w:rsidR="00BA62AD" w:rsidRPr="00BD4E44">
        <w:rPr>
          <w:noProof/>
          <w:sz w:val="24"/>
          <w:szCs w:val="24"/>
        </w:rPr>
        <w:t>ption</w:t>
      </w:r>
      <w:r w:rsidR="00CC1D03">
        <w:rPr>
          <w:noProof/>
          <w:sz w:val="24"/>
          <w:szCs w:val="24"/>
        </w:rPr>
        <w:t xml:space="preserve"> 2</w:t>
      </w:r>
      <w:r>
        <w:rPr>
          <w:noProof/>
          <w:sz w:val="24"/>
          <w:szCs w:val="24"/>
        </w:rPr>
        <w:t>: Close Regency Park Elementary School and a</w:t>
      </w:r>
      <w:r w:rsidR="00BA62AD" w:rsidRPr="00BD4E44">
        <w:rPr>
          <w:noProof/>
          <w:sz w:val="24"/>
          <w:szCs w:val="24"/>
        </w:rPr>
        <w:t>dd space at Center Elementary School using exis</w:t>
      </w:r>
      <w:r w:rsidR="00924DD3" w:rsidRPr="00BD4E44">
        <w:rPr>
          <w:noProof/>
          <w:sz w:val="24"/>
          <w:szCs w:val="24"/>
        </w:rPr>
        <w:t>ting funds in the Capital Fund.</w:t>
      </w:r>
      <w:r w:rsidR="00CC1D03">
        <w:rPr>
          <w:noProof/>
          <w:sz w:val="24"/>
          <w:szCs w:val="24"/>
        </w:rPr>
        <w:t xml:space="preserve"> This option should be considered as a long-term solution and provide adequate space for special programs. </w:t>
      </w:r>
    </w:p>
    <w:p w:rsidR="005D1A9F" w:rsidRDefault="005D1A9F" w:rsidP="00584634">
      <w:pPr>
        <w:rPr>
          <w:noProof/>
          <w:sz w:val="24"/>
          <w:szCs w:val="24"/>
        </w:rPr>
      </w:pPr>
    </w:p>
    <w:p w:rsidR="005D1A9F" w:rsidRDefault="00CC1D03" w:rsidP="00584634">
      <w:pPr>
        <w:rPr>
          <w:noProof/>
          <w:sz w:val="24"/>
          <w:szCs w:val="24"/>
        </w:rPr>
      </w:pPr>
      <w:r>
        <w:rPr>
          <w:noProof/>
          <w:sz w:val="24"/>
          <w:szCs w:val="24"/>
        </w:rPr>
        <w:t>Option 3</w:t>
      </w:r>
      <w:r w:rsidR="005D1A9F">
        <w:rPr>
          <w:noProof/>
          <w:sz w:val="24"/>
          <w:szCs w:val="24"/>
        </w:rPr>
        <w:t xml:space="preserve">: Close Regency Park Elementary School and move </w:t>
      </w:r>
      <w:r w:rsidR="00924DD3" w:rsidRPr="00BD4E44">
        <w:rPr>
          <w:noProof/>
          <w:sz w:val="24"/>
          <w:szCs w:val="24"/>
        </w:rPr>
        <w:t>8</w:t>
      </w:r>
      <w:r w:rsidR="00924DD3" w:rsidRPr="00BD4E44">
        <w:rPr>
          <w:noProof/>
          <w:sz w:val="24"/>
          <w:szCs w:val="24"/>
          <w:vertAlign w:val="superscript"/>
        </w:rPr>
        <w:t>h</w:t>
      </w:r>
      <w:r w:rsidR="00924DD3" w:rsidRPr="00BD4E44">
        <w:rPr>
          <w:noProof/>
          <w:sz w:val="24"/>
          <w:szCs w:val="24"/>
        </w:rPr>
        <w:t xml:space="preserve"> grade to the High School School or 6</w:t>
      </w:r>
      <w:r w:rsidR="00924DD3" w:rsidRPr="00BD4E44">
        <w:rPr>
          <w:noProof/>
          <w:sz w:val="24"/>
          <w:szCs w:val="24"/>
          <w:vertAlign w:val="superscript"/>
        </w:rPr>
        <w:t>th</w:t>
      </w:r>
      <w:r>
        <w:rPr>
          <w:noProof/>
          <w:sz w:val="24"/>
          <w:szCs w:val="24"/>
        </w:rPr>
        <w:t xml:space="preserve"> to the Junior High.  </w:t>
      </w:r>
    </w:p>
    <w:p w:rsidR="00CC1D03" w:rsidRDefault="00CC1D03" w:rsidP="00584634">
      <w:pPr>
        <w:rPr>
          <w:noProof/>
          <w:sz w:val="24"/>
          <w:szCs w:val="24"/>
        </w:rPr>
      </w:pPr>
    </w:p>
    <w:p w:rsidR="00CC1D03" w:rsidRDefault="00CC1D03" w:rsidP="00584634">
      <w:pPr>
        <w:rPr>
          <w:noProof/>
          <w:sz w:val="24"/>
          <w:szCs w:val="24"/>
        </w:rPr>
      </w:pPr>
      <w:r>
        <w:rPr>
          <w:noProof/>
          <w:sz w:val="24"/>
          <w:szCs w:val="24"/>
        </w:rPr>
        <w:t xml:space="preserve">Option 4: Close Regency Park Elementary School and consider reducing kindergarten to a half day program. This option impacts the instructional program, but provides additional classroom space. </w:t>
      </w:r>
    </w:p>
    <w:p w:rsidR="005D1A9F" w:rsidRDefault="005D1A9F" w:rsidP="00584634">
      <w:pPr>
        <w:rPr>
          <w:noProof/>
          <w:sz w:val="24"/>
          <w:szCs w:val="24"/>
        </w:rPr>
      </w:pPr>
    </w:p>
    <w:p w:rsidR="00CC1D03" w:rsidRPr="00CC1D03" w:rsidRDefault="006770B5" w:rsidP="00CC1D03">
      <w:pPr>
        <w:rPr>
          <w:b/>
          <w:bCs/>
          <w:i/>
          <w:sz w:val="24"/>
          <w:szCs w:val="24"/>
        </w:rPr>
      </w:pPr>
      <w:r w:rsidRPr="00CC1D03">
        <w:rPr>
          <w:b/>
          <w:i/>
          <w:sz w:val="24"/>
          <w:szCs w:val="24"/>
        </w:rPr>
        <w:t xml:space="preserve">Facilities </w:t>
      </w:r>
      <w:r w:rsidR="00CC1D03" w:rsidRPr="00CC1D03">
        <w:rPr>
          <w:b/>
          <w:bCs/>
          <w:i/>
          <w:sz w:val="24"/>
          <w:szCs w:val="24"/>
        </w:rPr>
        <w:t xml:space="preserve">Capital Improvement Plan </w:t>
      </w:r>
    </w:p>
    <w:p w:rsidR="00CC1D03" w:rsidRDefault="00CC1D03" w:rsidP="00CC1D03">
      <w:pPr>
        <w:pStyle w:val="Default"/>
        <w:rPr>
          <w:rFonts w:ascii="Times New Roman" w:hAnsi="Times New Roman" w:cs="Times New Roman"/>
          <w:b/>
          <w:bCs/>
          <w:color w:val="auto"/>
          <w:sz w:val="23"/>
          <w:szCs w:val="23"/>
        </w:rPr>
      </w:pPr>
    </w:p>
    <w:p w:rsidR="00CC1D03" w:rsidRPr="00CC1D03" w:rsidRDefault="00CC1D03" w:rsidP="00CC1D03">
      <w:pPr>
        <w:pStyle w:val="Default"/>
        <w:rPr>
          <w:rFonts w:ascii="Times New Roman" w:hAnsi="Times New Roman" w:cs="Times New Roman"/>
          <w:bCs/>
          <w:color w:val="auto"/>
          <w:sz w:val="23"/>
          <w:szCs w:val="23"/>
        </w:rPr>
      </w:pPr>
      <w:r w:rsidRPr="00CC1D03">
        <w:rPr>
          <w:rFonts w:ascii="Times New Roman" w:hAnsi="Times New Roman" w:cs="Times New Roman"/>
          <w:bCs/>
          <w:color w:val="auto"/>
          <w:sz w:val="23"/>
          <w:szCs w:val="23"/>
        </w:rPr>
        <w:t xml:space="preserve">Regency Park Elementary School is in need of updates, most significantly the mechanical systems and finishes. </w:t>
      </w:r>
      <w:r w:rsidR="002C1E3B">
        <w:rPr>
          <w:rFonts w:ascii="Times New Roman" w:hAnsi="Times New Roman" w:cs="Times New Roman"/>
          <w:bCs/>
          <w:color w:val="auto"/>
          <w:sz w:val="23"/>
          <w:szCs w:val="23"/>
        </w:rPr>
        <w:t xml:space="preserve"> A long-range capital plan, including funding of the plan, is necessary to maintain existing buildings. </w:t>
      </w:r>
    </w:p>
    <w:p w:rsidR="00CC1D03" w:rsidRDefault="00CC1D03" w:rsidP="00CC1D03">
      <w:pPr>
        <w:pStyle w:val="Default"/>
        <w:rPr>
          <w:rFonts w:ascii="Times New Roman" w:hAnsi="Times New Roman" w:cs="Times New Roman"/>
          <w:b/>
          <w:bCs/>
          <w:color w:val="auto"/>
          <w:sz w:val="23"/>
          <w:szCs w:val="23"/>
        </w:rPr>
      </w:pPr>
    </w:p>
    <w:p w:rsidR="00CC1D03" w:rsidRPr="00AC73DA" w:rsidRDefault="00CC1D03" w:rsidP="002C1E3B">
      <w:pPr>
        <w:pStyle w:val="Default"/>
        <w:rPr>
          <w:rFonts w:ascii="Times New Roman" w:hAnsi="Times New Roman" w:cs="Times New Roman"/>
          <w:color w:val="auto"/>
        </w:rPr>
      </w:pPr>
      <w:r w:rsidRPr="00AC73DA">
        <w:rPr>
          <w:rFonts w:ascii="Times New Roman" w:hAnsi="Times New Roman" w:cs="Times New Roman"/>
          <w:b/>
          <w:bCs/>
          <w:color w:val="auto"/>
        </w:rPr>
        <w:t>Recommendation</w:t>
      </w:r>
      <w:r>
        <w:rPr>
          <w:rFonts w:ascii="Times New Roman" w:hAnsi="Times New Roman" w:cs="Times New Roman"/>
          <w:b/>
          <w:bCs/>
          <w:color w:val="auto"/>
        </w:rPr>
        <w:t>:</w:t>
      </w:r>
      <w:r w:rsidRPr="00AC73DA">
        <w:rPr>
          <w:rFonts w:ascii="Times New Roman" w:hAnsi="Times New Roman" w:cs="Times New Roman"/>
          <w:b/>
          <w:bCs/>
          <w:color w:val="auto"/>
        </w:rPr>
        <w:t xml:space="preserve"> </w:t>
      </w:r>
      <w:r w:rsidRPr="00AC73DA">
        <w:rPr>
          <w:rFonts w:ascii="Times New Roman" w:hAnsi="Times New Roman" w:cs="Times New Roman"/>
          <w:color w:val="auto"/>
        </w:rPr>
        <w:t>In order to provide stability to long range facility planning</w:t>
      </w:r>
      <w:r>
        <w:rPr>
          <w:rFonts w:ascii="Times New Roman" w:hAnsi="Times New Roman" w:cs="Times New Roman"/>
          <w:color w:val="auto"/>
        </w:rPr>
        <w:t xml:space="preserve"> and to provide cost effective maintenance to the District’s buildings and grounds, the D</w:t>
      </w:r>
      <w:r w:rsidRPr="00AC73DA">
        <w:rPr>
          <w:rFonts w:ascii="Times New Roman" w:hAnsi="Times New Roman" w:cs="Times New Roman"/>
          <w:color w:val="auto"/>
        </w:rPr>
        <w:t xml:space="preserve">istrict should consider setting aside an amount of money to be spent each year on capital repairs and improvements in order to avoid the steady decline in the condition of district facilities. A reliable funding stream is essential to the long range facility planning process.  A recommended amount would be 1 – 2% annually of the general fund. </w:t>
      </w:r>
    </w:p>
    <w:p w:rsidR="00884DD7" w:rsidRPr="00BE064C" w:rsidRDefault="00884DD7" w:rsidP="00884DD7">
      <w:pPr>
        <w:ind w:left="720"/>
        <w:rPr>
          <w:b/>
          <w:sz w:val="24"/>
          <w:szCs w:val="24"/>
        </w:rPr>
      </w:pPr>
    </w:p>
    <w:p w:rsidR="002C1E3B" w:rsidRPr="002C1E3B" w:rsidRDefault="002C1E3B" w:rsidP="002C1E3B">
      <w:pPr>
        <w:rPr>
          <w:b/>
          <w:bCs/>
          <w:i/>
          <w:sz w:val="24"/>
          <w:szCs w:val="24"/>
        </w:rPr>
      </w:pPr>
      <w:r w:rsidRPr="002C1E3B">
        <w:rPr>
          <w:b/>
          <w:bCs/>
          <w:i/>
          <w:sz w:val="24"/>
          <w:szCs w:val="24"/>
        </w:rPr>
        <w:lastRenderedPageBreak/>
        <w:t>Work Order System</w:t>
      </w:r>
    </w:p>
    <w:p w:rsidR="002C1E3B" w:rsidRDefault="002C1E3B" w:rsidP="002C1E3B">
      <w:pPr>
        <w:rPr>
          <w:bCs/>
          <w:sz w:val="24"/>
          <w:szCs w:val="24"/>
        </w:rPr>
      </w:pPr>
    </w:p>
    <w:p w:rsidR="002C1E3B" w:rsidRPr="00FF4F75" w:rsidRDefault="002C1E3B" w:rsidP="002C1E3B">
      <w:pPr>
        <w:rPr>
          <w:bCs/>
          <w:sz w:val="24"/>
          <w:szCs w:val="24"/>
        </w:rPr>
      </w:pPr>
      <w:r w:rsidRPr="00FF4F75">
        <w:rPr>
          <w:bCs/>
          <w:sz w:val="24"/>
          <w:szCs w:val="24"/>
        </w:rPr>
        <w:t>E</w:t>
      </w:r>
      <w:r w:rsidRPr="00FF4F75">
        <w:rPr>
          <w:sz w:val="24"/>
          <w:szCs w:val="24"/>
        </w:rPr>
        <w:t>ach piece of equipment should be inventoried on the work order system, and assign a preventative maintenance schedule.</w:t>
      </w:r>
      <w:r>
        <w:rPr>
          <w:sz w:val="24"/>
          <w:szCs w:val="24"/>
        </w:rPr>
        <w:t xml:space="preserve"> Interviews with the maintenance leadership revealed that equipment information in the system is incomplete.</w:t>
      </w:r>
      <w:r w:rsidRPr="00FF4F75">
        <w:rPr>
          <w:sz w:val="24"/>
          <w:szCs w:val="24"/>
        </w:rPr>
        <w:t xml:space="preserve"> The system </w:t>
      </w:r>
      <w:r>
        <w:rPr>
          <w:sz w:val="24"/>
          <w:szCs w:val="24"/>
        </w:rPr>
        <w:t>can be utilized to expand the preventive maintenance program, which can b</w:t>
      </w:r>
      <w:r w:rsidRPr="00FF4F75">
        <w:rPr>
          <w:sz w:val="24"/>
          <w:szCs w:val="24"/>
        </w:rPr>
        <w:t xml:space="preserve">e assigned to either in-house staff of contracted labor to complete.  This method will provide for a record of when and what type of </w:t>
      </w:r>
      <w:r>
        <w:rPr>
          <w:sz w:val="24"/>
          <w:szCs w:val="24"/>
        </w:rPr>
        <w:t>preventive maintenance</w:t>
      </w:r>
      <w:r w:rsidRPr="00FF4F75">
        <w:rPr>
          <w:sz w:val="24"/>
          <w:szCs w:val="24"/>
        </w:rPr>
        <w:t xml:space="preserve"> was completed.  Additionally, it will allow for budgeting of preventive maintenance. </w:t>
      </w:r>
    </w:p>
    <w:p w:rsidR="002C1E3B" w:rsidRPr="00467781" w:rsidRDefault="002C1E3B" w:rsidP="002C1E3B">
      <w:pPr>
        <w:pStyle w:val="Default"/>
        <w:rPr>
          <w:rFonts w:ascii="Times New Roman" w:hAnsi="Times New Roman" w:cs="Times New Roman"/>
          <w:color w:val="auto"/>
        </w:rPr>
      </w:pPr>
    </w:p>
    <w:p w:rsidR="006770B5" w:rsidRDefault="006770B5" w:rsidP="00884DD7">
      <w:pPr>
        <w:rPr>
          <w:b/>
          <w:i/>
          <w:sz w:val="24"/>
          <w:szCs w:val="24"/>
        </w:rPr>
      </w:pPr>
      <w:r w:rsidRPr="00BE064C">
        <w:rPr>
          <w:b/>
          <w:i/>
          <w:sz w:val="24"/>
          <w:szCs w:val="24"/>
        </w:rPr>
        <w:t>Statistic Data</w:t>
      </w:r>
    </w:p>
    <w:p w:rsidR="00EA3D49" w:rsidRDefault="00EA3D49" w:rsidP="00884DD7">
      <w:pPr>
        <w:rPr>
          <w:b/>
          <w:i/>
          <w:sz w:val="24"/>
          <w:szCs w:val="24"/>
        </w:rPr>
      </w:pPr>
    </w:p>
    <w:p w:rsidR="00EA3D49" w:rsidRPr="00EA3D49" w:rsidRDefault="00EA3D49" w:rsidP="00EA3D49">
      <w:pPr>
        <w:tabs>
          <w:tab w:val="left" w:pos="0"/>
        </w:tabs>
        <w:spacing w:after="200" w:line="276" w:lineRule="auto"/>
        <w:rPr>
          <w:rFonts w:eastAsia="Calibri"/>
          <w:sz w:val="24"/>
          <w:szCs w:val="24"/>
        </w:rPr>
      </w:pPr>
      <w:r w:rsidRPr="00EA3D49">
        <w:rPr>
          <w:rFonts w:eastAsia="Calibri"/>
          <w:sz w:val="24"/>
          <w:szCs w:val="24"/>
        </w:rPr>
        <w:t xml:space="preserve">The following benchmarking data is designed to provide </w:t>
      </w:r>
      <w:r>
        <w:rPr>
          <w:rFonts w:eastAsia="Calibri"/>
          <w:sz w:val="24"/>
          <w:szCs w:val="24"/>
        </w:rPr>
        <w:t>PB</w:t>
      </w:r>
      <w:r w:rsidRPr="00EA3D49">
        <w:rPr>
          <w:rFonts w:eastAsia="Calibri"/>
          <w:sz w:val="24"/>
          <w:szCs w:val="24"/>
        </w:rPr>
        <w:t xml:space="preserve">SD with a valuable management tool.  This section of the report analyzes base data provided by the </w:t>
      </w:r>
      <w:r>
        <w:rPr>
          <w:rFonts w:eastAsia="Calibri"/>
          <w:sz w:val="24"/>
          <w:szCs w:val="24"/>
        </w:rPr>
        <w:t>PB</w:t>
      </w:r>
      <w:r w:rsidRPr="00EA3D49">
        <w:rPr>
          <w:rFonts w:eastAsia="Calibri"/>
          <w:sz w:val="24"/>
          <w:szCs w:val="24"/>
        </w:rPr>
        <w:t xml:space="preserve">SD and compares that data to standard custodial and maintenance staffing levels of other Pennsylvania school districts and school districts in the same region of the state.  The PASBO Study Team recommends that the benchmarks should not be considered absolutes, but rather a means of general comparison to other school districts.  </w:t>
      </w:r>
    </w:p>
    <w:p w:rsidR="00EA3D49" w:rsidRPr="00EA3D49" w:rsidRDefault="00EA3D49" w:rsidP="00EA3D49">
      <w:pPr>
        <w:tabs>
          <w:tab w:val="left" w:pos="0"/>
        </w:tabs>
        <w:spacing w:after="200" w:line="276" w:lineRule="auto"/>
        <w:rPr>
          <w:rFonts w:eastAsia="Calibri"/>
          <w:sz w:val="24"/>
          <w:szCs w:val="24"/>
        </w:rPr>
      </w:pPr>
      <w:r w:rsidRPr="00EA3D49">
        <w:rPr>
          <w:rFonts w:eastAsia="Calibri"/>
          <w:sz w:val="24"/>
          <w:szCs w:val="24"/>
        </w:rPr>
        <w:t xml:space="preserve">It is important to note that the benchmarking data representing other school districts is the median.  The median represents the number that is midway in the range of values – that point at which an equal number of school districts fall above and below. The data represents 2013-2014 data from Pennsylvania school districts and school districts in region </w:t>
      </w:r>
      <w:r>
        <w:rPr>
          <w:rFonts w:eastAsia="Calibri"/>
          <w:sz w:val="24"/>
          <w:szCs w:val="24"/>
        </w:rPr>
        <w:t>1</w:t>
      </w:r>
      <w:r w:rsidRPr="00EA3D49">
        <w:rPr>
          <w:rFonts w:eastAsia="Calibri"/>
          <w:sz w:val="24"/>
          <w:szCs w:val="24"/>
        </w:rPr>
        <w:t xml:space="preserve"> (</w:t>
      </w:r>
      <w:r>
        <w:rPr>
          <w:rFonts w:eastAsia="Calibri"/>
          <w:sz w:val="24"/>
          <w:szCs w:val="24"/>
        </w:rPr>
        <w:t>Beaver, Allegheny, Westmoreland, Washington, Greene, and Fayette Counties</w:t>
      </w:r>
      <w:r w:rsidRPr="00EA3D49">
        <w:rPr>
          <w:rFonts w:eastAsia="Calibri"/>
          <w:sz w:val="24"/>
          <w:szCs w:val="24"/>
        </w:rPr>
        <w:t xml:space="preserve">).  </w:t>
      </w:r>
    </w:p>
    <w:p w:rsidR="002C1E3B" w:rsidRDefault="00EA3D49" w:rsidP="00EA3D49">
      <w:pPr>
        <w:tabs>
          <w:tab w:val="left" w:pos="0"/>
        </w:tabs>
        <w:spacing w:after="200" w:line="276" w:lineRule="auto"/>
        <w:rPr>
          <w:rFonts w:eastAsia="Calibri"/>
          <w:sz w:val="24"/>
          <w:szCs w:val="24"/>
        </w:rPr>
      </w:pPr>
      <w:r w:rsidRPr="00EA3D49">
        <w:rPr>
          <w:rFonts w:eastAsia="Calibri"/>
          <w:sz w:val="24"/>
          <w:szCs w:val="24"/>
        </w:rPr>
        <w:t xml:space="preserve">It should be understood that the information contained in this section of the report is strictly quantitative and does not address the quality of buildings and ground cleanliness and </w:t>
      </w:r>
      <w:r w:rsidR="002C1E3B">
        <w:rPr>
          <w:rFonts w:eastAsia="Calibri"/>
          <w:sz w:val="24"/>
          <w:szCs w:val="24"/>
        </w:rPr>
        <w:t>m</w:t>
      </w:r>
      <w:r w:rsidRPr="00EA3D49">
        <w:rPr>
          <w:rFonts w:eastAsia="Calibri"/>
          <w:sz w:val="24"/>
          <w:szCs w:val="24"/>
        </w:rPr>
        <w:t xml:space="preserve">aintenance. </w:t>
      </w:r>
    </w:p>
    <w:p w:rsidR="00EA3D49" w:rsidRDefault="00EA3D49" w:rsidP="002C1E3B">
      <w:pPr>
        <w:tabs>
          <w:tab w:val="left" w:pos="0"/>
        </w:tabs>
        <w:spacing w:after="200" w:line="276" w:lineRule="auto"/>
        <w:jc w:val="center"/>
        <w:rPr>
          <w:rFonts w:eastAsia="Calibri"/>
          <w:sz w:val="24"/>
          <w:szCs w:val="24"/>
        </w:rPr>
      </w:pPr>
      <w:r w:rsidRPr="00EA3D49">
        <w:rPr>
          <w:rFonts w:eastAsia="Calibri"/>
          <w:noProof/>
          <w:sz w:val="24"/>
          <w:szCs w:val="24"/>
        </w:rPr>
        <w:drawing>
          <wp:inline distT="0" distB="0" distL="0" distR="0">
            <wp:extent cx="2819920" cy="4557259"/>
            <wp:effectExtent l="762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841745" cy="4592530"/>
                    </a:xfrm>
                    <a:prstGeom prst="rect">
                      <a:avLst/>
                    </a:prstGeom>
                    <a:noFill/>
                    <a:ln>
                      <a:noFill/>
                    </a:ln>
                  </pic:spPr>
                </pic:pic>
              </a:graphicData>
            </a:graphic>
          </wp:inline>
        </w:drawing>
      </w:r>
    </w:p>
    <w:p w:rsidR="00EA3D49" w:rsidRPr="00064AD0" w:rsidRDefault="00115BDC" w:rsidP="00EA3D49">
      <w:pPr>
        <w:tabs>
          <w:tab w:val="left" w:pos="0"/>
        </w:tabs>
        <w:spacing w:after="200" w:line="276" w:lineRule="auto"/>
        <w:jc w:val="both"/>
        <w:rPr>
          <w:rFonts w:eastAsia="Calibri"/>
          <w:b/>
          <w:sz w:val="24"/>
          <w:szCs w:val="24"/>
        </w:rPr>
      </w:pPr>
      <w:r w:rsidRPr="00064AD0">
        <w:rPr>
          <w:rFonts w:eastAsia="Calibri"/>
          <w:b/>
          <w:sz w:val="24"/>
          <w:szCs w:val="24"/>
        </w:rPr>
        <w:lastRenderedPageBreak/>
        <w:t>O</w:t>
      </w:r>
      <w:r w:rsidR="00EA3D49" w:rsidRPr="00EA3D49">
        <w:rPr>
          <w:rFonts w:eastAsia="Calibri"/>
          <w:b/>
          <w:sz w:val="24"/>
          <w:szCs w:val="24"/>
        </w:rPr>
        <w:t>verall Facilities Expenditures</w:t>
      </w:r>
      <w:r w:rsidRPr="00064AD0">
        <w:rPr>
          <w:rFonts w:eastAsia="Calibri"/>
          <w:b/>
          <w:sz w:val="24"/>
          <w:szCs w:val="24"/>
        </w:rPr>
        <w:t xml:space="preserve"> as a % Overall Budget</w:t>
      </w:r>
    </w:p>
    <w:p w:rsidR="00115BDC" w:rsidRPr="00EA3D49" w:rsidRDefault="00115BDC" w:rsidP="00EA3D49">
      <w:pPr>
        <w:tabs>
          <w:tab w:val="left" w:pos="0"/>
        </w:tabs>
        <w:spacing w:after="200" w:line="276" w:lineRule="auto"/>
        <w:jc w:val="both"/>
        <w:rPr>
          <w:rFonts w:eastAsia="Calibri"/>
          <w:b/>
          <w:sz w:val="22"/>
          <w:szCs w:val="22"/>
        </w:rPr>
      </w:pPr>
      <w:r>
        <w:rPr>
          <w:noProof/>
        </w:rPr>
        <w:drawing>
          <wp:inline distT="0" distB="0" distL="0" distR="0" wp14:anchorId="26C58CB1" wp14:editId="0BF4DB53">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BDC" w:rsidRDefault="00115BDC" w:rsidP="00EA3D49">
      <w:pPr>
        <w:tabs>
          <w:tab w:val="left" w:pos="0"/>
        </w:tabs>
        <w:spacing w:after="200" w:line="276" w:lineRule="auto"/>
        <w:jc w:val="both"/>
        <w:rPr>
          <w:rFonts w:eastAsia="Calibri"/>
          <w:b/>
          <w:sz w:val="24"/>
          <w:szCs w:val="24"/>
        </w:rPr>
      </w:pPr>
      <w:r>
        <w:rPr>
          <w:rFonts w:eastAsia="Calibri"/>
          <w:b/>
          <w:sz w:val="24"/>
          <w:szCs w:val="24"/>
        </w:rPr>
        <w:t>Facilities Expenditures per Student</w:t>
      </w:r>
    </w:p>
    <w:p w:rsidR="00115BDC" w:rsidRDefault="00115BDC" w:rsidP="00EA3D49">
      <w:pPr>
        <w:tabs>
          <w:tab w:val="left" w:pos="0"/>
        </w:tabs>
        <w:spacing w:after="200" w:line="276" w:lineRule="auto"/>
        <w:jc w:val="both"/>
        <w:rPr>
          <w:rFonts w:eastAsia="Calibri"/>
          <w:b/>
          <w:sz w:val="24"/>
          <w:szCs w:val="24"/>
        </w:rPr>
      </w:pPr>
      <w:r>
        <w:rPr>
          <w:noProof/>
        </w:rPr>
        <w:drawing>
          <wp:inline distT="0" distB="0" distL="0" distR="0" wp14:anchorId="6B06F4B0" wp14:editId="050EE3DD">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BDC" w:rsidRDefault="00115BDC" w:rsidP="00EA3D49">
      <w:pPr>
        <w:tabs>
          <w:tab w:val="left" w:pos="0"/>
        </w:tabs>
        <w:spacing w:after="200" w:line="276" w:lineRule="auto"/>
        <w:jc w:val="both"/>
        <w:rPr>
          <w:rFonts w:eastAsia="Calibri"/>
          <w:b/>
          <w:sz w:val="24"/>
          <w:szCs w:val="24"/>
        </w:rPr>
      </w:pPr>
    </w:p>
    <w:p w:rsidR="00EA3D49" w:rsidRDefault="00EA3D49" w:rsidP="00EA3D49">
      <w:pPr>
        <w:tabs>
          <w:tab w:val="left" w:pos="0"/>
        </w:tabs>
        <w:spacing w:after="200" w:line="276" w:lineRule="auto"/>
        <w:jc w:val="center"/>
        <w:rPr>
          <w:rFonts w:eastAsia="Calibri"/>
          <w:b/>
          <w:i/>
          <w:sz w:val="28"/>
          <w:szCs w:val="22"/>
        </w:rPr>
      </w:pPr>
    </w:p>
    <w:p w:rsidR="0082716C" w:rsidRDefault="0082716C" w:rsidP="00EA3D49">
      <w:pPr>
        <w:tabs>
          <w:tab w:val="left" w:pos="0"/>
        </w:tabs>
        <w:spacing w:after="200" w:line="276" w:lineRule="auto"/>
        <w:jc w:val="center"/>
        <w:rPr>
          <w:rFonts w:eastAsia="Calibri"/>
          <w:b/>
          <w:i/>
          <w:sz w:val="28"/>
          <w:szCs w:val="22"/>
        </w:rPr>
      </w:pPr>
    </w:p>
    <w:p w:rsidR="0082716C" w:rsidRDefault="0082716C" w:rsidP="00EA3D49">
      <w:pPr>
        <w:tabs>
          <w:tab w:val="left" w:pos="0"/>
        </w:tabs>
        <w:spacing w:after="200" w:line="276" w:lineRule="auto"/>
        <w:jc w:val="center"/>
        <w:rPr>
          <w:rFonts w:eastAsia="Calibri"/>
          <w:b/>
          <w:i/>
          <w:sz w:val="28"/>
          <w:szCs w:val="22"/>
        </w:rPr>
      </w:pPr>
    </w:p>
    <w:p w:rsidR="0082716C" w:rsidRDefault="0082716C" w:rsidP="00EA3D49">
      <w:pPr>
        <w:tabs>
          <w:tab w:val="left" w:pos="0"/>
        </w:tabs>
        <w:spacing w:after="200" w:line="276" w:lineRule="auto"/>
        <w:jc w:val="center"/>
        <w:rPr>
          <w:rFonts w:eastAsia="Calibri"/>
          <w:b/>
          <w:i/>
          <w:sz w:val="28"/>
          <w:szCs w:val="22"/>
        </w:rPr>
      </w:pPr>
    </w:p>
    <w:p w:rsidR="0082716C" w:rsidRPr="0082716C" w:rsidRDefault="0082716C" w:rsidP="0082716C">
      <w:pPr>
        <w:tabs>
          <w:tab w:val="left" w:pos="0"/>
        </w:tabs>
        <w:spacing w:after="200" w:line="276" w:lineRule="auto"/>
        <w:rPr>
          <w:rFonts w:eastAsia="Calibri"/>
          <w:b/>
          <w:sz w:val="24"/>
          <w:szCs w:val="24"/>
        </w:rPr>
      </w:pPr>
      <w:r w:rsidRPr="0082716C">
        <w:rPr>
          <w:rFonts w:eastAsia="Calibri"/>
          <w:b/>
          <w:sz w:val="24"/>
          <w:szCs w:val="24"/>
        </w:rPr>
        <w:lastRenderedPageBreak/>
        <w:t>Square Feet per Custodial FTE</w:t>
      </w:r>
    </w:p>
    <w:p w:rsidR="0082716C" w:rsidRPr="00EA3D49" w:rsidRDefault="0082716C" w:rsidP="0082716C">
      <w:pPr>
        <w:tabs>
          <w:tab w:val="left" w:pos="0"/>
        </w:tabs>
        <w:spacing w:after="200" w:line="276" w:lineRule="auto"/>
        <w:rPr>
          <w:rFonts w:eastAsia="Calibri"/>
          <w:b/>
          <w:i/>
          <w:sz w:val="28"/>
          <w:szCs w:val="22"/>
        </w:rPr>
      </w:pPr>
      <w:r>
        <w:rPr>
          <w:noProof/>
        </w:rPr>
        <w:drawing>
          <wp:inline distT="0" distB="0" distL="0" distR="0" wp14:anchorId="6B29FC55" wp14:editId="6895092D">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2716C" w:rsidRPr="0082716C" w:rsidRDefault="0082716C" w:rsidP="0082716C">
      <w:pPr>
        <w:tabs>
          <w:tab w:val="left" w:pos="0"/>
        </w:tabs>
        <w:spacing w:after="200" w:line="276" w:lineRule="auto"/>
        <w:rPr>
          <w:rFonts w:eastAsia="Calibri"/>
          <w:b/>
          <w:sz w:val="24"/>
          <w:szCs w:val="24"/>
        </w:rPr>
      </w:pPr>
      <w:r w:rsidRPr="0082716C">
        <w:rPr>
          <w:rFonts w:eastAsia="Calibri"/>
          <w:b/>
          <w:sz w:val="24"/>
          <w:szCs w:val="24"/>
        </w:rPr>
        <w:t>Square Feet per Maintenance FTE</w:t>
      </w:r>
    </w:p>
    <w:p w:rsidR="0082716C" w:rsidRPr="00EA3D49" w:rsidRDefault="0082716C" w:rsidP="0082716C">
      <w:pPr>
        <w:tabs>
          <w:tab w:val="left" w:pos="0"/>
        </w:tabs>
        <w:spacing w:after="200" w:line="276" w:lineRule="auto"/>
        <w:rPr>
          <w:rFonts w:eastAsia="Calibri"/>
          <w:b/>
          <w:i/>
          <w:sz w:val="28"/>
          <w:szCs w:val="22"/>
        </w:rPr>
      </w:pPr>
      <w:r>
        <w:rPr>
          <w:noProof/>
        </w:rPr>
        <w:drawing>
          <wp:inline distT="0" distB="0" distL="0" distR="0" wp14:anchorId="46ACAAC0" wp14:editId="76345567">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3D49" w:rsidRPr="00BE064C" w:rsidRDefault="00EA3D49" w:rsidP="00884DD7">
      <w:pPr>
        <w:rPr>
          <w:b/>
          <w:i/>
          <w:sz w:val="24"/>
          <w:szCs w:val="24"/>
        </w:rPr>
      </w:pPr>
    </w:p>
    <w:p w:rsidR="006C29CE" w:rsidRPr="00BE064C" w:rsidRDefault="00064AD0" w:rsidP="00D96F3A">
      <w:pPr>
        <w:rPr>
          <w:b/>
          <w:i/>
          <w:sz w:val="24"/>
          <w:szCs w:val="24"/>
        </w:rPr>
      </w:pPr>
      <w:r>
        <w:rPr>
          <w:b/>
          <w:i/>
          <w:sz w:val="24"/>
          <w:szCs w:val="24"/>
        </w:rPr>
        <w:t xml:space="preserve">Recommended </w:t>
      </w:r>
      <w:r w:rsidR="004D280D" w:rsidRPr="00BE064C">
        <w:rPr>
          <w:b/>
          <w:i/>
          <w:sz w:val="24"/>
          <w:szCs w:val="24"/>
        </w:rPr>
        <w:t>Staffing Levels</w:t>
      </w:r>
    </w:p>
    <w:p w:rsidR="006C29CE" w:rsidRDefault="006C29CE" w:rsidP="00D96F3A">
      <w:pPr>
        <w:rPr>
          <w:b/>
          <w:sz w:val="24"/>
          <w:szCs w:val="24"/>
        </w:rPr>
      </w:pPr>
    </w:p>
    <w:p w:rsidR="0082716C" w:rsidRPr="00064AD0" w:rsidRDefault="00926E70" w:rsidP="00064AD0">
      <w:pPr>
        <w:rPr>
          <w:sz w:val="24"/>
          <w:szCs w:val="24"/>
        </w:rPr>
      </w:pPr>
      <w:r>
        <w:rPr>
          <w:sz w:val="24"/>
          <w:szCs w:val="24"/>
        </w:rPr>
        <w:t>Additional information is needed</w:t>
      </w:r>
      <w:r w:rsidR="00064AD0" w:rsidRPr="00064AD0">
        <w:rPr>
          <w:sz w:val="24"/>
          <w:szCs w:val="24"/>
        </w:rPr>
        <w:t>.</w:t>
      </w:r>
      <w:r>
        <w:rPr>
          <w:sz w:val="24"/>
          <w:szCs w:val="24"/>
        </w:rPr>
        <w:t xml:space="preserve">  PASBO will provide at a later date. </w:t>
      </w:r>
      <w:r w:rsidR="00064AD0" w:rsidRPr="00064AD0">
        <w:rPr>
          <w:sz w:val="24"/>
          <w:szCs w:val="24"/>
        </w:rPr>
        <w:t xml:space="preserve"> </w:t>
      </w:r>
    </w:p>
    <w:p w:rsidR="0082716C" w:rsidRDefault="0082716C" w:rsidP="006C29CE">
      <w:pPr>
        <w:jc w:val="center"/>
        <w:rPr>
          <w:b/>
          <w:sz w:val="24"/>
          <w:szCs w:val="24"/>
        </w:rPr>
      </w:pPr>
    </w:p>
    <w:p w:rsidR="0082716C" w:rsidRDefault="0082716C" w:rsidP="006C29CE">
      <w:pPr>
        <w:jc w:val="center"/>
        <w:rPr>
          <w:b/>
          <w:sz w:val="24"/>
          <w:szCs w:val="24"/>
        </w:rPr>
      </w:pPr>
    </w:p>
    <w:p w:rsidR="002C1E3B" w:rsidRDefault="002C1E3B" w:rsidP="006C29CE">
      <w:pPr>
        <w:jc w:val="center"/>
        <w:rPr>
          <w:b/>
          <w:sz w:val="24"/>
          <w:szCs w:val="24"/>
        </w:rPr>
      </w:pPr>
    </w:p>
    <w:p w:rsidR="002C1E3B" w:rsidRDefault="002C1E3B" w:rsidP="006C29CE">
      <w:pPr>
        <w:jc w:val="center"/>
        <w:rPr>
          <w:b/>
          <w:sz w:val="24"/>
          <w:szCs w:val="24"/>
        </w:rPr>
      </w:pPr>
    </w:p>
    <w:p w:rsidR="002C1E3B" w:rsidRDefault="002C1E3B" w:rsidP="006C29CE">
      <w:pPr>
        <w:jc w:val="center"/>
        <w:rPr>
          <w:b/>
          <w:sz w:val="24"/>
          <w:szCs w:val="24"/>
        </w:rPr>
      </w:pPr>
    </w:p>
    <w:p w:rsidR="002C1E3B" w:rsidRDefault="002C1E3B" w:rsidP="006C29CE">
      <w:pPr>
        <w:jc w:val="center"/>
        <w:rPr>
          <w:b/>
          <w:sz w:val="24"/>
          <w:szCs w:val="24"/>
        </w:rPr>
      </w:pPr>
    </w:p>
    <w:p w:rsidR="00D96F3A" w:rsidRDefault="006C29CE" w:rsidP="006C29CE">
      <w:pPr>
        <w:jc w:val="center"/>
        <w:rPr>
          <w:b/>
          <w:sz w:val="24"/>
          <w:szCs w:val="24"/>
        </w:rPr>
      </w:pPr>
      <w:r>
        <w:rPr>
          <w:b/>
          <w:sz w:val="24"/>
          <w:szCs w:val="24"/>
        </w:rPr>
        <w:lastRenderedPageBreak/>
        <w:t>SECTION 2:  FINANCIAL REVIEW</w:t>
      </w:r>
    </w:p>
    <w:p w:rsidR="006C29CE" w:rsidRPr="00745205" w:rsidRDefault="006C29CE" w:rsidP="00D96F3A">
      <w:pPr>
        <w:rPr>
          <w:b/>
          <w:sz w:val="24"/>
          <w:szCs w:val="24"/>
        </w:rPr>
      </w:pPr>
    </w:p>
    <w:p w:rsidR="00987030" w:rsidRPr="004D280D" w:rsidRDefault="00987030" w:rsidP="00987030">
      <w:pPr>
        <w:pStyle w:val="BodyText"/>
        <w:rPr>
          <w:b/>
          <w:i/>
          <w:szCs w:val="24"/>
        </w:rPr>
      </w:pPr>
      <w:r w:rsidRPr="004D280D">
        <w:rPr>
          <w:b/>
          <w:i/>
          <w:szCs w:val="24"/>
        </w:rPr>
        <w:t xml:space="preserve">Review of </w:t>
      </w:r>
      <w:r w:rsidR="00D96F3A" w:rsidRPr="004D280D">
        <w:rPr>
          <w:b/>
          <w:i/>
          <w:szCs w:val="24"/>
        </w:rPr>
        <w:t xml:space="preserve">District’s </w:t>
      </w:r>
      <w:r w:rsidRPr="004D280D">
        <w:rPr>
          <w:b/>
          <w:i/>
          <w:szCs w:val="24"/>
        </w:rPr>
        <w:t>F</w:t>
      </w:r>
      <w:r w:rsidR="00D96F3A" w:rsidRPr="004D280D">
        <w:rPr>
          <w:b/>
          <w:i/>
          <w:szCs w:val="24"/>
        </w:rPr>
        <w:t xml:space="preserve">inancial </w:t>
      </w:r>
      <w:r w:rsidRPr="004D280D">
        <w:rPr>
          <w:b/>
          <w:i/>
          <w:szCs w:val="24"/>
        </w:rPr>
        <w:t>P</w:t>
      </w:r>
      <w:r w:rsidR="00D96F3A" w:rsidRPr="004D280D">
        <w:rPr>
          <w:b/>
          <w:i/>
          <w:szCs w:val="24"/>
        </w:rPr>
        <w:t>lan</w:t>
      </w:r>
    </w:p>
    <w:p w:rsidR="00987030" w:rsidRDefault="00987030" w:rsidP="00987030">
      <w:pPr>
        <w:pStyle w:val="BodyText"/>
        <w:rPr>
          <w:i/>
          <w:szCs w:val="24"/>
        </w:rPr>
      </w:pPr>
    </w:p>
    <w:p w:rsidR="00987030" w:rsidRPr="0016403A" w:rsidRDefault="00987030" w:rsidP="00987030">
      <w:pPr>
        <w:pStyle w:val="BodyText"/>
      </w:pPr>
      <w:r w:rsidRPr="0016403A">
        <w:t xml:space="preserve">The Study Team reviewed the “Plan for Balanced Budget” as presented by the Director of Business Affairs.  The assumptions stated in the Plan are considered reasonable projections. </w:t>
      </w:r>
    </w:p>
    <w:p w:rsidR="0016403A" w:rsidRDefault="00987030" w:rsidP="00987030">
      <w:pPr>
        <w:pStyle w:val="bodytextstyle2"/>
        <w:spacing w:before="240" w:beforeAutospacing="0" w:after="120" w:afterAutospacing="0" w:line="300" w:lineRule="atLeast"/>
        <w:rPr>
          <w:sz w:val="24"/>
        </w:rPr>
      </w:pPr>
      <w:r w:rsidRPr="0016403A">
        <w:rPr>
          <w:sz w:val="24"/>
        </w:rPr>
        <w:t xml:space="preserve">It is the recommendation of the Study Team that the School District approve a balance budget, without borrowing, for the 2018-2019 fiscal year.  This will require </w:t>
      </w:r>
      <w:r w:rsidR="0016403A">
        <w:rPr>
          <w:sz w:val="24"/>
        </w:rPr>
        <w:t xml:space="preserve">two important elements: </w:t>
      </w:r>
    </w:p>
    <w:p w:rsidR="0016403A" w:rsidRDefault="0016403A" w:rsidP="00987030">
      <w:pPr>
        <w:pStyle w:val="bodytextstyle2"/>
        <w:spacing w:before="240" w:beforeAutospacing="0" w:after="120" w:afterAutospacing="0" w:line="300" w:lineRule="atLeast"/>
        <w:rPr>
          <w:sz w:val="24"/>
        </w:rPr>
      </w:pPr>
      <w:r>
        <w:rPr>
          <w:sz w:val="24"/>
        </w:rPr>
        <w:t>(1) A</w:t>
      </w:r>
      <w:r w:rsidR="00987030" w:rsidRPr="0016403A">
        <w:rPr>
          <w:sz w:val="24"/>
        </w:rPr>
        <w:t xml:space="preserve"> local real estate tax increase to the Act 1 limit</w:t>
      </w:r>
      <w:r>
        <w:rPr>
          <w:sz w:val="24"/>
        </w:rPr>
        <w:t>, including exemptions, and</w:t>
      </w:r>
    </w:p>
    <w:p w:rsidR="00987030" w:rsidRDefault="0016403A" w:rsidP="00987030">
      <w:pPr>
        <w:pStyle w:val="bodytextstyle2"/>
        <w:spacing w:before="240" w:beforeAutospacing="0" w:after="120" w:afterAutospacing="0" w:line="300" w:lineRule="atLeast"/>
        <w:rPr>
          <w:sz w:val="24"/>
        </w:rPr>
      </w:pPr>
      <w:r>
        <w:rPr>
          <w:sz w:val="24"/>
        </w:rPr>
        <w:t>(2) Clos</w:t>
      </w:r>
      <w:r w:rsidR="00987030" w:rsidRPr="0016403A">
        <w:rPr>
          <w:sz w:val="24"/>
        </w:rPr>
        <w:t>ing Reg</w:t>
      </w:r>
      <w:r w:rsidR="00064AD0" w:rsidRPr="0016403A">
        <w:rPr>
          <w:sz w:val="24"/>
        </w:rPr>
        <w:t>e</w:t>
      </w:r>
      <w:r w:rsidR="00987030" w:rsidRPr="0016403A">
        <w:rPr>
          <w:sz w:val="24"/>
        </w:rPr>
        <w:t xml:space="preserve">ncy Park Elementary School.  </w:t>
      </w:r>
    </w:p>
    <w:p w:rsidR="00CA56C2" w:rsidRDefault="00CA56C2" w:rsidP="00987030">
      <w:pPr>
        <w:pStyle w:val="bodytextstyle2"/>
        <w:spacing w:before="240" w:beforeAutospacing="0" w:after="120" w:afterAutospacing="0" w:line="300" w:lineRule="atLeast"/>
        <w:rPr>
          <w:sz w:val="24"/>
        </w:rPr>
      </w:pPr>
      <w:r w:rsidRPr="00CC1E2C">
        <w:rPr>
          <w:b/>
          <w:sz w:val="24"/>
        </w:rPr>
        <w:t>Understanding the desire not to raise taxes for home owners on fixed income, the Board could consider a tax rebate program for senior citizens and others on fixed income.</w:t>
      </w:r>
      <w:r>
        <w:rPr>
          <w:sz w:val="24"/>
        </w:rPr>
        <w:t xml:space="preserve"> Others have modeled a program similar to the State’s rebate program. </w:t>
      </w:r>
    </w:p>
    <w:p w:rsidR="00CC1E2C" w:rsidRPr="00CC1E2C" w:rsidRDefault="00CC1E2C" w:rsidP="00987030">
      <w:pPr>
        <w:pStyle w:val="bodytextstyle2"/>
        <w:spacing w:before="240" w:beforeAutospacing="0" w:after="120" w:afterAutospacing="0" w:line="300" w:lineRule="atLeast"/>
        <w:rPr>
          <w:sz w:val="24"/>
        </w:rPr>
      </w:pPr>
      <w:r>
        <w:rPr>
          <w:sz w:val="24"/>
        </w:rPr>
        <w:t>As an example, q</w:t>
      </w:r>
      <w:r w:rsidRPr="00CC1E2C">
        <w:rPr>
          <w:sz w:val="24"/>
        </w:rPr>
        <w:t>ualifications could include: 65 years or older, widow or widower (50 or older), or permanently disabled; and own and occupy your home in the Plum Borough School District; and total eligible annual household income is $25,000 or less, which excludes one-half of Social Security benefits, supplemental Social Security income, and Tier 1 Railroad Retirement benefits; and the 2018-19 tax bill must be paid by December 31, 2018.</w:t>
      </w:r>
    </w:p>
    <w:p w:rsidR="00CC1E2C" w:rsidRPr="00CC1E2C" w:rsidRDefault="00CC1E2C" w:rsidP="00CC1E2C">
      <w:pPr>
        <w:pStyle w:val="bodytextstyle2"/>
        <w:spacing w:before="240" w:beforeAutospacing="0" w:after="120" w:afterAutospacing="0" w:line="300" w:lineRule="atLeast"/>
        <w:rPr>
          <w:color w:val="0A0A0A"/>
          <w:sz w:val="24"/>
        </w:rPr>
      </w:pPr>
      <w:r>
        <w:rPr>
          <w:color w:val="0A0A0A"/>
          <w:sz w:val="24"/>
        </w:rPr>
        <w:t>Again, as an example, h</w:t>
      </w:r>
      <w:r w:rsidRPr="00CC1E2C">
        <w:rPr>
          <w:color w:val="0A0A0A"/>
          <w:sz w:val="24"/>
        </w:rPr>
        <w:t xml:space="preserve">omeowners </w:t>
      </w:r>
      <w:r>
        <w:rPr>
          <w:color w:val="0A0A0A"/>
          <w:sz w:val="24"/>
        </w:rPr>
        <w:t xml:space="preserve">could </w:t>
      </w:r>
      <w:r w:rsidRPr="00CC1E2C">
        <w:rPr>
          <w:color w:val="0A0A0A"/>
          <w:sz w:val="24"/>
        </w:rPr>
        <w:t>receive:</w:t>
      </w:r>
    </w:p>
    <w:tbl>
      <w:tblPr>
        <w:tblW w:w="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70"/>
        <w:gridCol w:w="1980"/>
      </w:tblGrid>
      <w:tr w:rsidR="00CC1E2C" w:rsidRPr="00CC1E2C" w:rsidTr="00CC1E2C">
        <w:trPr>
          <w:trHeight w:val="302"/>
        </w:trPr>
        <w:tc>
          <w:tcPr>
            <w:tcW w:w="2970" w:type="dxa"/>
            <w:shd w:val="clear" w:color="auto" w:fill="FFFFFF"/>
            <w:vAlign w:val="center"/>
            <w:hideMark/>
          </w:tcPr>
          <w:p w:rsidR="00CC1E2C" w:rsidRPr="00CC1E2C" w:rsidRDefault="00CC1E2C" w:rsidP="00CC1E2C">
            <w:pPr>
              <w:pStyle w:val="bodytextstyle2"/>
              <w:spacing w:before="240" w:after="120" w:line="300" w:lineRule="atLeast"/>
              <w:jc w:val="center"/>
              <w:rPr>
                <w:b/>
                <w:bCs/>
                <w:color w:val="0A0A0A"/>
                <w:sz w:val="24"/>
              </w:rPr>
            </w:pPr>
            <w:r w:rsidRPr="00CC1E2C">
              <w:rPr>
                <w:b/>
                <w:bCs/>
                <w:color w:val="0A0A0A"/>
                <w:sz w:val="24"/>
              </w:rPr>
              <w:t>Income</w:t>
            </w:r>
          </w:p>
        </w:tc>
        <w:tc>
          <w:tcPr>
            <w:tcW w:w="1980" w:type="dxa"/>
            <w:shd w:val="clear" w:color="auto" w:fill="FFFFFF"/>
            <w:vAlign w:val="center"/>
            <w:hideMark/>
          </w:tcPr>
          <w:p w:rsidR="00CC1E2C" w:rsidRPr="00CC1E2C" w:rsidRDefault="00CC1E2C" w:rsidP="00CC1E2C">
            <w:pPr>
              <w:pStyle w:val="bodytextstyle2"/>
              <w:spacing w:before="240" w:after="120" w:line="300" w:lineRule="atLeast"/>
              <w:jc w:val="center"/>
              <w:rPr>
                <w:b/>
                <w:bCs/>
                <w:color w:val="0A0A0A"/>
                <w:sz w:val="24"/>
              </w:rPr>
            </w:pPr>
            <w:r w:rsidRPr="00CC1E2C">
              <w:rPr>
                <w:b/>
                <w:bCs/>
                <w:color w:val="0A0A0A"/>
                <w:sz w:val="24"/>
              </w:rPr>
              <w:t>Maximum Rebate</w:t>
            </w:r>
          </w:p>
        </w:tc>
      </w:tr>
      <w:tr w:rsidR="00CC1E2C" w:rsidRPr="00CC1E2C" w:rsidTr="00CC1E2C">
        <w:trPr>
          <w:trHeight w:val="302"/>
        </w:trPr>
        <w:tc>
          <w:tcPr>
            <w:tcW w:w="2970" w:type="dxa"/>
            <w:shd w:val="clear" w:color="auto" w:fill="F1F1F1"/>
            <w:vAlign w:val="center"/>
            <w:hideMark/>
          </w:tcPr>
          <w:p w:rsidR="00CC1E2C" w:rsidRPr="00CC1E2C" w:rsidRDefault="00CC1E2C" w:rsidP="00CC1E2C">
            <w:pPr>
              <w:pStyle w:val="bodytextstyle2"/>
              <w:spacing w:before="240" w:after="120" w:line="300" w:lineRule="atLeast"/>
              <w:rPr>
                <w:color w:val="0A0A0A"/>
                <w:sz w:val="24"/>
              </w:rPr>
            </w:pPr>
            <w:r w:rsidRPr="00CC1E2C">
              <w:rPr>
                <w:color w:val="0A0A0A"/>
                <w:sz w:val="24"/>
              </w:rPr>
              <w:t>$0 to $8,000</w:t>
            </w:r>
          </w:p>
        </w:tc>
        <w:tc>
          <w:tcPr>
            <w:tcW w:w="1980" w:type="dxa"/>
            <w:shd w:val="clear" w:color="auto" w:fill="F1F1F1"/>
            <w:vAlign w:val="center"/>
            <w:hideMark/>
          </w:tcPr>
          <w:p w:rsidR="00CC1E2C" w:rsidRPr="00CC1E2C" w:rsidRDefault="00CC1E2C" w:rsidP="00CC1E2C">
            <w:pPr>
              <w:pStyle w:val="bodytextstyle2"/>
              <w:spacing w:before="240" w:after="120" w:line="300" w:lineRule="atLeast"/>
              <w:jc w:val="center"/>
              <w:rPr>
                <w:color w:val="0A0A0A"/>
                <w:sz w:val="24"/>
              </w:rPr>
            </w:pPr>
            <w:r w:rsidRPr="00CC1E2C">
              <w:rPr>
                <w:color w:val="0A0A0A"/>
                <w:sz w:val="24"/>
              </w:rPr>
              <w:t>$5</w:t>
            </w:r>
            <w:r>
              <w:rPr>
                <w:color w:val="0A0A0A"/>
                <w:sz w:val="24"/>
              </w:rPr>
              <w:t>0</w:t>
            </w:r>
            <w:r w:rsidRPr="00CC1E2C">
              <w:rPr>
                <w:color w:val="0A0A0A"/>
                <w:sz w:val="24"/>
              </w:rPr>
              <w:t>0</w:t>
            </w:r>
          </w:p>
        </w:tc>
      </w:tr>
      <w:tr w:rsidR="00CC1E2C" w:rsidRPr="00CC1E2C" w:rsidTr="00CC1E2C">
        <w:trPr>
          <w:trHeight w:val="302"/>
        </w:trPr>
        <w:tc>
          <w:tcPr>
            <w:tcW w:w="2970" w:type="dxa"/>
            <w:shd w:val="clear" w:color="auto" w:fill="FFFFFF"/>
            <w:vAlign w:val="center"/>
            <w:hideMark/>
          </w:tcPr>
          <w:p w:rsidR="00CC1E2C" w:rsidRPr="00CC1E2C" w:rsidRDefault="00CC1E2C" w:rsidP="00CC1E2C">
            <w:pPr>
              <w:pStyle w:val="bodytextstyle2"/>
              <w:spacing w:before="240" w:after="120" w:line="300" w:lineRule="atLeast"/>
              <w:rPr>
                <w:color w:val="0A0A0A"/>
                <w:sz w:val="24"/>
              </w:rPr>
            </w:pPr>
            <w:r w:rsidRPr="00CC1E2C">
              <w:rPr>
                <w:color w:val="0A0A0A"/>
                <w:sz w:val="24"/>
              </w:rPr>
              <w:t>$8,001 to $15,000</w:t>
            </w:r>
          </w:p>
        </w:tc>
        <w:tc>
          <w:tcPr>
            <w:tcW w:w="1980" w:type="dxa"/>
            <w:shd w:val="clear" w:color="auto" w:fill="FFFFFF"/>
            <w:vAlign w:val="center"/>
            <w:hideMark/>
          </w:tcPr>
          <w:p w:rsidR="00CC1E2C" w:rsidRPr="00CC1E2C" w:rsidRDefault="00CC1E2C" w:rsidP="00CC1E2C">
            <w:pPr>
              <w:pStyle w:val="bodytextstyle2"/>
              <w:spacing w:before="240" w:after="120" w:line="300" w:lineRule="atLeast"/>
              <w:jc w:val="center"/>
              <w:rPr>
                <w:color w:val="0A0A0A"/>
                <w:sz w:val="24"/>
              </w:rPr>
            </w:pPr>
            <w:r>
              <w:rPr>
                <w:color w:val="0A0A0A"/>
                <w:sz w:val="24"/>
              </w:rPr>
              <w:t>$4</w:t>
            </w:r>
            <w:r w:rsidRPr="00CC1E2C">
              <w:rPr>
                <w:color w:val="0A0A0A"/>
                <w:sz w:val="24"/>
              </w:rPr>
              <w:t>00</w:t>
            </w:r>
          </w:p>
        </w:tc>
      </w:tr>
      <w:tr w:rsidR="00CC1E2C" w:rsidRPr="00CC1E2C" w:rsidTr="00CC1E2C">
        <w:trPr>
          <w:trHeight w:val="302"/>
        </w:trPr>
        <w:tc>
          <w:tcPr>
            <w:tcW w:w="2970" w:type="dxa"/>
            <w:shd w:val="clear" w:color="auto" w:fill="F1F1F1"/>
            <w:vAlign w:val="center"/>
            <w:hideMark/>
          </w:tcPr>
          <w:p w:rsidR="00CC1E2C" w:rsidRPr="00CC1E2C" w:rsidRDefault="00CC1E2C" w:rsidP="00CC1E2C">
            <w:pPr>
              <w:pStyle w:val="bodytextstyle2"/>
              <w:spacing w:before="240" w:after="120" w:line="300" w:lineRule="atLeast"/>
              <w:rPr>
                <w:color w:val="0A0A0A"/>
                <w:sz w:val="24"/>
              </w:rPr>
            </w:pPr>
            <w:r w:rsidRPr="00CC1E2C">
              <w:rPr>
                <w:color w:val="0A0A0A"/>
                <w:sz w:val="24"/>
              </w:rPr>
              <w:t>$15,001 to $18,000</w:t>
            </w:r>
          </w:p>
        </w:tc>
        <w:tc>
          <w:tcPr>
            <w:tcW w:w="1980" w:type="dxa"/>
            <w:shd w:val="clear" w:color="auto" w:fill="F1F1F1"/>
            <w:vAlign w:val="center"/>
            <w:hideMark/>
          </w:tcPr>
          <w:p w:rsidR="00CC1E2C" w:rsidRPr="00CC1E2C" w:rsidRDefault="00CC1E2C" w:rsidP="00CC1E2C">
            <w:pPr>
              <w:pStyle w:val="bodytextstyle2"/>
              <w:spacing w:before="240" w:after="120" w:line="300" w:lineRule="atLeast"/>
              <w:jc w:val="center"/>
              <w:rPr>
                <w:color w:val="0A0A0A"/>
                <w:sz w:val="24"/>
              </w:rPr>
            </w:pPr>
            <w:r w:rsidRPr="00CC1E2C">
              <w:rPr>
                <w:color w:val="0A0A0A"/>
                <w:sz w:val="24"/>
              </w:rPr>
              <w:t>$300</w:t>
            </w:r>
          </w:p>
        </w:tc>
      </w:tr>
      <w:tr w:rsidR="00CC1E2C" w:rsidRPr="00CC1E2C" w:rsidTr="00CC1E2C">
        <w:trPr>
          <w:trHeight w:val="302"/>
        </w:trPr>
        <w:tc>
          <w:tcPr>
            <w:tcW w:w="2970" w:type="dxa"/>
            <w:shd w:val="clear" w:color="auto" w:fill="FFFFFF"/>
            <w:vAlign w:val="center"/>
            <w:hideMark/>
          </w:tcPr>
          <w:p w:rsidR="00CC1E2C" w:rsidRPr="00CC1E2C" w:rsidRDefault="00CC1E2C" w:rsidP="00CC1E2C">
            <w:pPr>
              <w:pStyle w:val="bodytextstyle2"/>
              <w:spacing w:before="240" w:after="120" w:line="300" w:lineRule="atLeast"/>
              <w:rPr>
                <w:color w:val="0A0A0A"/>
                <w:sz w:val="24"/>
              </w:rPr>
            </w:pPr>
            <w:r>
              <w:rPr>
                <w:color w:val="0A0A0A"/>
                <w:sz w:val="24"/>
              </w:rPr>
              <w:t>$18,001 to $2</w:t>
            </w:r>
            <w:r w:rsidRPr="00CC1E2C">
              <w:rPr>
                <w:color w:val="0A0A0A"/>
                <w:sz w:val="24"/>
              </w:rPr>
              <w:t>5,000</w:t>
            </w:r>
          </w:p>
        </w:tc>
        <w:tc>
          <w:tcPr>
            <w:tcW w:w="1980" w:type="dxa"/>
            <w:shd w:val="clear" w:color="auto" w:fill="FFFFFF"/>
            <w:vAlign w:val="center"/>
            <w:hideMark/>
          </w:tcPr>
          <w:p w:rsidR="00CC1E2C" w:rsidRPr="00CC1E2C" w:rsidRDefault="00CC1E2C" w:rsidP="00D1275E">
            <w:pPr>
              <w:pStyle w:val="bodytextstyle2"/>
              <w:spacing w:before="240" w:after="120" w:line="300" w:lineRule="atLeast"/>
              <w:jc w:val="center"/>
              <w:rPr>
                <w:color w:val="0A0A0A"/>
                <w:sz w:val="24"/>
              </w:rPr>
            </w:pPr>
            <w:r w:rsidRPr="00CC1E2C">
              <w:rPr>
                <w:color w:val="0A0A0A"/>
                <w:sz w:val="24"/>
              </w:rPr>
              <w:t>$2</w:t>
            </w:r>
            <w:r w:rsidR="00D1275E">
              <w:rPr>
                <w:color w:val="0A0A0A"/>
                <w:sz w:val="24"/>
              </w:rPr>
              <w:t>00</w:t>
            </w:r>
          </w:p>
        </w:tc>
      </w:tr>
    </w:tbl>
    <w:p w:rsidR="00D96F3A" w:rsidRDefault="00D96F3A" w:rsidP="00D96F3A">
      <w:pPr>
        <w:pStyle w:val="BodyText"/>
        <w:rPr>
          <w:szCs w:val="24"/>
        </w:rPr>
      </w:pPr>
    </w:p>
    <w:p w:rsidR="00D96F3A" w:rsidRPr="004D280D" w:rsidRDefault="00987030" w:rsidP="00987030">
      <w:pPr>
        <w:pStyle w:val="BodyText"/>
        <w:rPr>
          <w:b/>
          <w:i/>
          <w:szCs w:val="24"/>
        </w:rPr>
      </w:pPr>
      <w:r w:rsidRPr="004D280D">
        <w:rPr>
          <w:b/>
          <w:i/>
          <w:szCs w:val="24"/>
        </w:rPr>
        <w:t>R</w:t>
      </w:r>
      <w:r w:rsidR="00D96F3A" w:rsidRPr="004D280D">
        <w:rPr>
          <w:b/>
          <w:i/>
          <w:szCs w:val="24"/>
        </w:rPr>
        <w:t>ecommendation</w:t>
      </w:r>
      <w:r w:rsidRPr="004D280D">
        <w:rPr>
          <w:b/>
          <w:i/>
          <w:szCs w:val="24"/>
        </w:rPr>
        <w:t>s</w:t>
      </w:r>
      <w:r w:rsidR="00D96F3A" w:rsidRPr="004D280D">
        <w:rPr>
          <w:b/>
          <w:i/>
          <w:szCs w:val="24"/>
        </w:rPr>
        <w:t xml:space="preserve"> for </w:t>
      </w:r>
      <w:r w:rsidRPr="004D280D">
        <w:rPr>
          <w:b/>
          <w:i/>
          <w:szCs w:val="24"/>
        </w:rPr>
        <w:t>I</w:t>
      </w:r>
      <w:r w:rsidR="00D96F3A" w:rsidRPr="004D280D">
        <w:rPr>
          <w:b/>
          <w:i/>
          <w:szCs w:val="24"/>
        </w:rPr>
        <w:t>mproving District-</w:t>
      </w:r>
      <w:r w:rsidRPr="004D280D">
        <w:rPr>
          <w:b/>
          <w:i/>
          <w:szCs w:val="24"/>
        </w:rPr>
        <w:t>W</w:t>
      </w:r>
      <w:r w:rsidR="00D96F3A" w:rsidRPr="004D280D">
        <w:rPr>
          <w:b/>
          <w:i/>
          <w:szCs w:val="24"/>
        </w:rPr>
        <w:t xml:space="preserve">ide </w:t>
      </w:r>
      <w:r w:rsidRPr="004D280D">
        <w:rPr>
          <w:b/>
          <w:i/>
          <w:szCs w:val="24"/>
        </w:rPr>
        <w:t>Efficiencies</w:t>
      </w:r>
      <w:r w:rsidR="004C425E">
        <w:rPr>
          <w:b/>
          <w:i/>
          <w:szCs w:val="24"/>
        </w:rPr>
        <w:t>/Revenue</w:t>
      </w:r>
    </w:p>
    <w:p w:rsidR="00987030" w:rsidRDefault="00987030" w:rsidP="00987030">
      <w:pPr>
        <w:pStyle w:val="BodyText"/>
        <w:rPr>
          <w:szCs w:val="24"/>
        </w:rPr>
      </w:pPr>
    </w:p>
    <w:p w:rsidR="004D280D" w:rsidRDefault="00987030" w:rsidP="00987030">
      <w:pPr>
        <w:pStyle w:val="BodyText"/>
        <w:rPr>
          <w:szCs w:val="24"/>
        </w:rPr>
      </w:pPr>
      <w:r>
        <w:rPr>
          <w:szCs w:val="24"/>
        </w:rPr>
        <w:t xml:space="preserve">1. </w:t>
      </w:r>
      <w:r w:rsidR="004D280D">
        <w:rPr>
          <w:szCs w:val="24"/>
        </w:rPr>
        <w:t xml:space="preserve">It is the opinion of the Study Team that the contract for Facilities Supervision is higher than services can be provided in-house. </w:t>
      </w:r>
    </w:p>
    <w:p w:rsidR="00987030" w:rsidRDefault="004D280D" w:rsidP="00987030">
      <w:pPr>
        <w:pStyle w:val="BodyText"/>
        <w:rPr>
          <w:szCs w:val="24"/>
        </w:rPr>
      </w:pPr>
      <w:r>
        <w:rPr>
          <w:szCs w:val="24"/>
        </w:rPr>
        <w:t xml:space="preserve"> </w:t>
      </w:r>
    </w:p>
    <w:p w:rsidR="00987030" w:rsidRDefault="00987030" w:rsidP="00987030">
      <w:pPr>
        <w:pStyle w:val="BodyText"/>
        <w:rPr>
          <w:szCs w:val="24"/>
        </w:rPr>
      </w:pPr>
      <w:r>
        <w:rPr>
          <w:szCs w:val="24"/>
        </w:rPr>
        <w:t>2. Close elementary school</w:t>
      </w:r>
      <w:r w:rsidR="004D280D">
        <w:rPr>
          <w:szCs w:val="24"/>
        </w:rPr>
        <w:t xml:space="preserve"> as previously mentioned. </w:t>
      </w:r>
      <w:r>
        <w:rPr>
          <w:szCs w:val="24"/>
        </w:rPr>
        <w:t xml:space="preserve"> </w:t>
      </w:r>
    </w:p>
    <w:p w:rsidR="0082716C" w:rsidRDefault="0082716C" w:rsidP="00987030">
      <w:pPr>
        <w:pStyle w:val="BodyText"/>
        <w:rPr>
          <w:szCs w:val="24"/>
        </w:rPr>
      </w:pPr>
    </w:p>
    <w:p w:rsidR="0082716C" w:rsidRDefault="004C6422" w:rsidP="00987030">
      <w:pPr>
        <w:pStyle w:val="BodyText"/>
        <w:rPr>
          <w:szCs w:val="24"/>
        </w:rPr>
      </w:pPr>
      <w:r>
        <w:rPr>
          <w:szCs w:val="24"/>
        </w:rPr>
        <w:t xml:space="preserve">3. Consider renegotiating </w:t>
      </w:r>
      <w:r w:rsidR="00174B4F">
        <w:rPr>
          <w:szCs w:val="24"/>
        </w:rPr>
        <w:t>payment in lieu of taxes agreement</w:t>
      </w:r>
      <w:r>
        <w:rPr>
          <w:szCs w:val="24"/>
        </w:rPr>
        <w:t xml:space="preserve"> for Longwood property.   </w:t>
      </w:r>
    </w:p>
    <w:p w:rsidR="00064AD0" w:rsidRDefault="00064AD0" w:rsidP="00987030">
      <w:pPr>
        <w:pStyle w:val="BodyText"/>
        <w:rPr>
          <w:szCs w:val="24"/>
        </w:rPr>
      </w:pPr>
    </w:p>
    <w:p w:rsidR="00064AD0" w:rsidRDefault="00064AD0" w:rsidP="00987030">
      <w:pPr>
        <w:pStyle w:val="BodyText"/>
        <w:rPr>
          <w:szCs w:val="24"/>
        </w:rPr>
      </w:pPr>
      <w:r>
        <w:rPr>
          <w:szCs w:val="24"/>
        </w:rPr>
        <w:t xml:space="preserve">4. Approximately </w:t>
      </w:r>
      <w:r w:rsidRPr="00FE68D0">
        <w:rPr>
          <w:szCs w:val="24"/>
        </w:rPr>
        <w:t>75% of th</w:t>
      </w:r>
      <w:r>
        <w:rPr>
          <w:szCs w:val="24"/>
        </w:rPr>
        <w:t>e operating budget is typically salaries and benefits for employees. Staff levels in all areas must be consider as part of the balanced budget strategy</w:t>
      </w:r>
      <w:r w:rsidR="002C1E3B">
        <w:rPr>
          <w:szCs w:val="24"/>
        </w:rPr>
        <w:t>.</w:t>
      </w:r>
      <w:r>
        <w:rPr>
          <w:szCs w:val="24"/>
        </w:rPr>
        <w:t xml:space="preserve"> </w:t>
      </w:r>
    </w:p>
    <w:p w:rsidR="00873E5D" w:rsidRDefault="00873E5D" w:rsidP="00987030">
      <w:pPr>
        <w:pStyle w:val="BodyText"/>
        <w:rPr>
          <w:szCs w:val="24"/>
        </w:rPr>
      </w:pPr>
    </w:p>
    <w:p w:rsidR="00873E5D" w:rsidRDefault="00873E5D" w:rsidP="00987030">
      <w:pPr>
        <w:pStyle w:val="BodyText"/>
        <w:rPr>
          <w:szCs w:val="24"/>
        </w:rPr>
      </w:pPr>
      <w:r>
        <w:rPr>
          <w:szCs w:val="24"/>
        </w:rPr>
        <w:lastRenderedPageBreak/>
        <w:t xml:space="preserve">5. Board should consider adopting a fund balance policy for purposes of future financial health and guidance of the District.  </w:t>
      </w:r>
    </w:p>
    <w:p w:rsidR="00873E5D" w:rsidRDefault="00873E5D" w:rsidP="00987030">
      <w:pPr>
        <w:pStyle w:val="BodyText"/>
        <w:rPr>
          <w:szCs w:val="24"/>
        </w:rPr>
      </w:pPr>
    </w:p>
    <w:p w:rsidR="00873E5D" w:rsidRDefault="00873E5D" w:rsidP="00987030">
      <w:pPr>
        <w:pStyle w:val="BodyText"/>
        <w:rPr>
          <w:szCs w:val="24"/>
        </w:rPr>
      </w:pPr>
      <w:r>
        <w:rPr>
          <w:szCs w:val="24"/>
        </w:rPr>
        <w:t xml:space="preserve">Sample Language as provided by the PA School Board Association: </w:t>
      </w:r>
    </w:p>
    <w:p w:rsidR="00873E5D" w:rsidRDefault="00873E5D" w:rsidP="00987030">
      <w:pPr>
        <w:pStyle w:val="BodyText"/>
        <w:rPr>
          <w:szCs w:val="24"/>
        </w:rPr>
      </w:pPr>
    </w:p>
    <w:p w:rsidR="00873E5D" w:rsidRPr="00873E5D" w:rsidRDefault="00873E5D" w:rsidP="00873E5D">
      <w:pPr>
        <w:pStyle w:val="BodyText"/>
        <w:rPr>
          <w:szCs w:val="24"/>
        </w:rPr>
      </w:pPr>
      <w:r w:rsidRPr="00873E5D">
        <w:rPr>
          <w:b/>
          <w:bCs/>
          <w:szCs w:val="24"/>
          <w:u w:val="single"/>
        </w:rPr>
        <w:t>Purpose</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szCs w:val="24"/>
        </w:rPr>
        <w:t>The Board recognizes that the maintenance of a fund balance is essential to the preservation of the financial integrity of the school district and is fiscally advantageous for both the district and the taxpayer. This policy establishes goals and provides guidance concerning the desired level of the year-end fund balance to be maintained by the district.</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b/>
          <w:bCs/>
          <w:szCs w:val="24"/>
          <w:u w:val="single"/>
        </w:rPr>
        <w:t>Definitions</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b/>
          <w:bCs/>
          <w:szCs w:val="24"/>
        </w:rPr>
        <w:t>Fund Balance</w:t>
      </w:r>
      <w:r w:rsidRPr="00873E5D">
        <w:rPr>
          <w:szCs w:val="24"/>
        </w:rPr>
        <w:t> is a measurement of available financial resources. Fund balance is the difference between total assets and total liabilities in each fund.</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szCs w:val="24"/>
        </w:rPr>
        <w:t>GASB Statement 54 distinguishes fund balance between amounts that are considered nonspendable, such as fund balance associated with inventories, and other amounts that are classified based on the relative strength of the constraints that control the purposes for which specific amounts can be spent. Beginning with the most binding constraints, fund balance amounts shall be reported in the following classifications:</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b/>
          <w:bCs/>
          <w:szCs w:val="24"/>
        </w:rPr>
        <w:t>Non-spendable</w:t>
      </w:r>
      <w:r w:rsidRPr="00873E5D">
        <w:rPr>
          <w:szCs w:val="24"/>
        </w:rPr>
        <w:t> – amounts that cannot be spent because they are in a non-spendable form (e.g., inventory) or legally or contractually required to be maintained intact (e.g., principal of a permanent fund).</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b/>
          <w:bCs/>
          <w:szCs w:val="24"/>
        </w:rPr>
        <w:t>Restricted</w:t>
      </w:r>
      <w:r w:rsidRPr="00873E5D">
        <w:rPr>
          <w:szCs w:val="24"/>
        </w:rPr>
        <w:t> – amounts limited by external parties, or legislation (e.g., debt covenants and grants).</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b/>
          <w:bCs/>
          <w:szCs w:val="24"/>
        </w:rPr>
        <w:t>Committed</w:t>
      </w:r>
      <w:r w:rsidRPr="00873E5D">
        <w:rPr>
          <w:szCs w:val="24"/>
        </w:rPr>
        <w:t> – amounts limited by Board policy or Board action (e.g., future anticipated costs). Action must be taken by the Board to commit fund balance for the designated purpose prior to the end of the fiscal year.</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b/>
          <w:bCs/>
          <w:szCs w:val="24"/>
        </w:rPr>
        <w:t>Assigned </w:t>
      </w:r>
      <w:r w:rsidRPr="00873E5D">
        <w:rPr>
          <w:szCs w:val="24"/>
        </w:rPr>
        <w:t>– amounts that are intended for a particular purpose. Generally balances in special revenue funds or capital project funds will be designated as assigned.</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b/>
          <w:bCs/>
          <w:szCs w:val="24"/>
        </w:rPr>
        <w:t>Unassigned </w:t>
      </w:r>
      <w:r w:rsidRPr="00873E5D">
        <w:rPr>
          <w:szCs w:val="24"/>
        </w:rPr>
        <w:t>–</w:t>
      </w:r>
      <w:r w:rsidRPr="00873E5D">
        <w:rPr>
          <w:b/>
          <w:bCs/>
          <w:szCs w:val="24"/>
        </w:rPr>
        <w:t> </w:t>
      </w:r>
      <w:r w:rsidRPr="00873E5D">
        <w:rPr>
          <w:szCs w:val="24"/>
        </w:rPr>
        <w:t>amounts available for consumption or not restricted in any manner.</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b/>
          <w:bCs/>
          <w:szCs w:val="24"/>
          <w:u w:val="single"/>
        </w:rPr>
        <w:t>Authority</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szCs w:val="24"/>
        </w:rPr>
        <w:t>An official Board resolution shall be required to establish, modify or rescind a commitment of fund balance.</w:t>
      </w:r>
    </w:p>
    <w:p w:rsidR="00873E5D" w:rsidRPr="00873E5D" w:rsidRDefault="00873E5D" w:rsidP="00873E5D">
      <w:pPr>
        <w:pStyle w:val="BodyText"/>
        <w:rPr>
          <w:szCs w:val="24"/>
        </w:rPr>
      </w:pPr>
      <w:r w:rsidRPr="00873E5D">
        <w:rPr>
          <w:szCs w:val="24"/>
        </w:rPr>
        <w:t> </w:t>
      </w:r>
    </w:p>
    <w:p w:rsidR="00873E5D" w:rsidRDefault="00873E5D" w:rsidP="00873E5D">
      <w:pPr>
        <w:pStyle w:val="BodyText"/>
        <w:rPr>
          <w:b/>
          <w:bCs/>
          <w:szCs w:val="24"/>
          <w:u w:val="single"/>
        </w:rPr>
      </w:pPr>
    </w:p>
    <w:p w:rsidR="00873E5D" w:rsidRDefault="00873E5D" w:rsidP="00873E5D">
      <w:pPr>
        <w:pStyle w:val="BodyText"/>
        <w:rPr>
          <w:b/>
          <w:bCs/>
          <w:szCs w:val="24"/>
          <w:u w:val="single"/>
        </w:rPr>
      </w:pPr>
    </w:p>
    <w:p w:rsidR="00873E5D" w:rsidRDefault="00873E5D" w:rsidP="00873E5D">
      <w:pPr>
        <w:pStyle w:val="BodyText"/>
        <w:rPr>
          <w:b/>
          <w:bCs/>
          <w:szCs w:val="24"/>
          <w:u w:val="single"/>
        </w:rPr>
      </w:pPr>
    </w:p>
    <w:p w:rsidR="00873E5D" w:rsidRPr="00873E5D" w:rsidRDefault="00873E5D" w:rsidP="00873E5D">
      <w:pPr>
        <w:pStyle w:val="BodyText"/>
        <w:rPr>
          <w:szCs w:val="24"/>
        </w:rPr>
      </w:pPr>
      <w:r w:rsidRPr="00873E5D">
        <w:rPr>
          <w:b/>
          <w:bCs/>
          <w:szCs w:val="24"/>
          <w:u w:val="single"/>
        </w:rPr>
        <w:lastRenderedPageBreak/>
        <w:t>Guidelines</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szCs w:val="24"/>
        </w:rPr>
        <w:t>The school district will strive to maintain an unassigned general fund balance of not less than five percent (5%) and not more than eight percent (8%) of the budgeted expenditures for that fiscal year.</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szCs w:val="24"/>
        </w:rPr>
        <w:t>The total fund balance, consisting of several portions including committed, assigned and unassigned, may exceed eight percent (8%).</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szCs w:val="24"/>
        </w:rPr>
        <w:t>If the unassigned portion of the fund balance falls below the threshold of five percent (5%), the Board will pursue variations of increasing revenues and decreasing expenditures, or a combination of both until five percent (5%) is attained. If the assigned and unassigned portions of the fund balance exceeds eight percent (8%) of budgeted expenditures, the Board may utilize a portion of the fund balance by appropriating excess funds for nonrecurring expenditures only. The goal shall be to use any excess fund balance for nonrecurring expenditures; not for normal operating costs.</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b/>
          <w:szCs w:val="24"/>
        </w:rPr>
      </w:pPr>
      <w:r w:rsidRPr="00873E5D">
        <w:rPr>
          <w:b/>
          <w:szCs w:val="24"/>
          <w:u w:val="single"/>
        </w:rPr>
        <w:t>Use of Fund Balance</w:t>
      </w:r>
    </w:p>
    <w:p w:rsidR="00873E5D" w:rsidRPr="00873E5D" w:rsidRDefault="00873E5D" w:rsidP="00873E5D">
      <w:pPr>
        <w:pStyle w:val="BodyText"/>
        <w:rPr>
          <w:b/>
          <w:szCs w:val="24"/>
        </w:rPr>
      </w:pPr>
      <w:r w:rsidRPr="00873E5D">
        <w:rPr>
          <w:b/>
          <w:szCs w:val="24"/>
        </w:rPr>
        <w:t> </w:t>
      </w:r>
    </w:p>
    <w:p w:rsidR="00873E5D" w:rsidRPr="00873E5D" w:rsidRDefault="00873E5D" w:rsidP="00873E5D">
      <w:pPr>
        <w:pStyle w:val="BodyText"/>
        <w:rPr>
          <w:szCs w:val="24"/>
        </w:rPr>
      </w:pPr>
      <w:r w:rsidRPr="00873E5D">
        <w:rPr>
          <w:szCs w:val="24"/>
        </w:rPr>
        <w:t>The restricted fund balance shall be reduced to the extent that the underlying reason for the restriction has been eliminated.</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szCs w:val="24"/>
        </w:rPr>
        <w:t>If the district experiences an excess of expenditures over revenues for a given fiscal year, the fund balance shall be consumed in the following order:</w:t>
      </w:r>
    </w:p>
    <w:p w:rsidR="00873E5D" w:rsidRPr="00873E5D" w:rsidRDefault="00873E5D" w:rsidP="00873E5D">
      <w:pPr>
        <w:pStyle w:val="BodyText"/>
        <w:numPr>
          <w:ilvl w:val="0"/>
          <w:numId w:val="34"/>
        </w:numPr>
        <w:rPr>
          <w:szCs w:val="24"/>
        </w:rPr>
      </w:pPr>
      <w:r w:rsidRPr="00873E5D">
        <w:rPr>
          <w:szCs w:val="24"/>
        </w:rPr>
        <w:t>Restricted fund balance to the extent that expenditures related to the restriction contributed to the excess of expenditures over revenues.</w:t>
      </w:r>
      <w:r w:rsidRPr="00873E5D">
        <w:rPr>
          <w:szCs w:val="24"/>
        </w:rPr>
        <w:br/>
        <w:t> </w:t>
      </w:r>
    </w:p>
    <w:p w:rsidR="00873E5D" w:rsidRPr="00873E5D" w:rsidRDefault="00873E5D" w:rsidP="00873E5D">
      <w:pPr>
        <w:pStyle w:val="BodyText"/>
        <w:numPr>
          <w:ilvl w:val="0"/>
          <w:numId w:val="34"/>
        </w:numPr>
        <w:rPr>
          <w:szCs w:val="24"/>
        </w:rPr>
      </w:pPr>
      <w:r w:rsidRPr="00873E5D">
        <w:rPr>
          <w:szCs w:val="24"/>
        </w:rPr>
        <w:t>Committed fund balance to the extent that expenditures related to the commitment contributed to the excess of expenditures over revenues. If a plan for periodic use of committed fund balance is reviewed and approved by the Board, the committed fund balance will not be reduced by more than the amount designated in the plan.</w:t>
      </w:r>
      <w:r w:rsidRPr="00873E5D">
        <w:rPr>
          <w:szCs w:val="24"/>
        </w:rPr>
        <w:br/>
        <w:t> </w:t>
      </w:r>
    </w:p>
    <w:p w:rsidR="00873E5D" w:rsidRPr="00873E5D" w:rsidRDefault="00873E5D" w:rsidP="00873E5D">
      <w:pPr>
        <w:pStyle w:val="BodyText"/>
        <w:numPr>
          <w:ilvl w:val="0"/>
          <w:numId w:val="34"/>
        </w:numPr>
        <w:rPr>
          <w:szCs w:val="24"/>
        </w:rPr>
      </w:pPr>
      <w:r w:rsidRPr="00873E5D">
        <w:rPr>
          <w:szCs w:val="24"/>
        </w:rPr>
        <w:t>Assigned fund balance to the extent that expenditures related to the assignment contributed to the excess of expenditures and revenues.</w:t>
      </w:r>
      <w:r w:rsidRPr="00873E5D">
        <w:rPr>
          <w:szCs w:val="24"/>
        </w:rPr>
        <w:br/>
        <w:t> </w:t>
      </w:r>
    </w:p>
    <w:p w:rsidR="00873E5D" w:rsidRPr="00873E5D" w:rsidRDefault="00873E5D" w:rsidP="00873E5D">
      <w:pPr>
        <w:pStyle w:val="BodyText"/>
        <w:numPr>
          <w:ilvl w:val="0"/>
          <w:numId w:val="34"/>
        </w:numPr>
        <w:rPr>
          <w:szCs w:val="24"/>
        </w:rPr>
      </w:pPr>
      <w:r w:rsidRPr="00873E5D">
        <w:rPr>
          <w:szCs w:val="24"/>
        </w:rPr>
        <w:t>Unassigned fund balance for any remaining excess of expenditures over revenues.</w:t>
      </w:r>
    </w:p>
    <w:p w:rsidR="00873E5D" w:rsidRDefault="00873E5D" w:rsidP="00873E5D">
      <w:pPr>
        <w:pStyle w:val="BodyText"/>
        <w:rPr>
          <w:b/>
          <w:bCs/>
          <w:szCs w:val="24"/>
          <w:u w:val="single"/>
        </w:rPr>
      </w:pPr>
    </w:p>
    <w:p w:rsidR="00873E5D" w:rsidRPr="00873E5D" w:rsidRDefault="00873E5D" w:rsidP="00873E5D">
      <w:pPr>
        <w:pStyle w:val="BodyText"/>
        <w:rPr>
          <w:szCs w:val="24"/>
        </w:rPr>
      </w:pPr>
      <w:r w:rsidRPr="00873E5D">
        <w:rPr>
          <w:b/>
          <w:bCs/>
          <w:szCs w:val="24"/>
          <w:u w:val="single"/>
        </w:rPr>
        <w:t>Delegation of Responsibility</w:t>
      </w:r>
    </w:p>
    <w:p w:rsidR="00873E5D" w:rsidRPr="00873E5D" w:rsidRDefault="00873E5D" w:rsidP="00873E5D">
      <w:pPr>
        <w:pStyle w:val="BodyText"/>
        <w:rPr>
          <w:szCs w:val="24"/>
        </w:rPr>
      </w:pPr>
      <w:r w:rsidRPr="00873E5D">
        <w:rPr>
          <w:szCs w:val="24"/>
        </w:rPr>
        <w:t> </w:t>
      </w:r>
    </w:p>
    <w:p w:rsidR="00873E5D" w:rsidRPr="00873E5D" w:rsidRDefault="00873E5D" w:rsidP="00873E5D">
      <w:pPr>
        <w:pStyle w:val="BodyText"/>
        <w:rPr>
          <w:szCs w:val="24"/>
        </w:rPr>
      </w:pPr>
      <w:r w:rsidRPr="00873E5D">
        <w:rPr>
          <w:szCs w:val="24"/>
        </w:rPr>
        <w:t>The responsibility for designating funds to specific classifications shall be as follows:</w:t>
      </w:r>
    </w:p>
    <w:p w:rsidR="00873E5D" w:rsidRDefault="00873E5D" w:rsidP="00A90F59">
      <w:pPr>
        <w:pStyle w:val="BodyText"/>
        <w:numPr>
          <w:ilvl w:val="0"/>
          <w:numId w:val="35"/>
        </w:numPr>
        <w:rPr>
          <w:szCs w:val="24"/>
        </w:rPr>
      </w:pPr>
      <w:r w:rsidRPr="00873E5D">
        <w:rPr>
          <w:szCs w:val="24"/>
        </w:rPr>
        <w:t>Non-spendable – shall be determined by the Business Manager.</w:t>
      </w:r>
    </w:p>
    <w:p w:rsidR="00873E5D" w:rsidRPr="00873E5D" w:rsidRDefault="00873E5D" w:rsidP="00A90F59">
      <w:pPr>
        <w:pStyle w:val="BodyText"/>
        <w:numPr>
          <w:ilvl w:val="0"/>
          <w:numId w:val="35"/>
        </w:numPr>
        <w:rPr>
          <w:szCs w:val="24"/>
        </w:rPr>
      </w:pPr>
      <w:r w:rsidRPr="00873E5D">
        <w:rPr>
          <w:szCs w:val="24"/>
        </w:rPr>
        <w:t>Restricted – shall be determined by the Business Manager. </w:t>
      </w:r>
    </w:p>
    <w:p w:rsidR="00873E5D" w:rsidRPr="00873E5D" w:rsidRDefault="00873E5D" w:rsidP="00873E5D">
      <w:pPr>
        <w:pStyle w:val="BodyText"/>
        <w:numPr>
          <w:ilvl w:val="0"/>
          <w:numId w:val="35"/>
        </w:numPr>
        <w:rPr>
          <w:szCs w:val="24"/>
        </w:rPr>
      </w:pPr>
      <w:r w:rsidRPr="00873E5D">
        <w:rPr>
          <w:szCs w:val="24"/>
        </w:rPr>
        <w:t>Committed – shall be assigned by the Board. </w:t>
      </w:r>
    </w:p>
    <w:p w:rsidR="00873E5D" w:rsidRPr="00873E5D" w:rsidRDefault="00873E5D" w:rsidP="00873E5D">
      <w:pPr>
        <w:pStyle w:val="BodyText"/>
        <w:numPr>
          <w:ilvl w:val="0"/>
          <w:numId w:val="35"/>
        </w:numPr>
        <w:rPr>
          <w:szCs w:val="24"/>
        </w:rPr>
      </w:pPr>
      <w:r w:rsidRPr="00873E5D">
        <w:rPr>
          <w:szCs w:val="24"/>
        </w:rPr>
        <w:t>Assigned – shall be assigned by the Board</w:t>
      </w:r>
    </w:p>
    <w:p w:rsidR="00873E5D" w:rsidRDefault="00873E5D" w:rsidP="00873E5D">
      <w:pPr>
        <w:pStyle w:val="BodyText"/>
        <w:rPr>
          <w:szCs w:val="24"/>
        </w:rPr>
      </w:pPr>
    </w:p>
    <w:p w:rsidR="00873E5D" w:rsidRPr="00873E5D" w:rsidRDefault="00873E5D" w:rsidP="00873E5D">
      <w:pPr>
        <w:pStyle w:val="BodyText"/>
        <w:rPr>
          <w:szCs w:val="24"/>
        </w:rPr>
      </w:pPr>
      <w:r w:rsidRPr="00873E5D">
        <w:rPr>
          <w:szCs w:val="24"/>
        </w:rPr>
        <w:t>The Superintendent or designee shall be responsible for the enforcement of this policy.</w:t>
      </w:r>
    </w:p>
    <w:p w:rsidR="00D96F3A" w:rsidRPr="00BE064C" w:rsidRDefault="00921478" w:rsidP="00921478">
      <w:pPr>
        <w:pStyle w:val="BodyText"/>
        <w:rPr>
          <w:b/>
          <w:i/>
          <w:szCs w:val="24"/>
        </w:rPr>
      </w:pPr>
      <w:r w:rsidRPr="00BE064C">
        <w:rPr>
          <w:b/>
          <w:i/>
          <w:szCs w:val="24"/>
        </w:rPr>
        <w:lastRenderedPageBreak/>
        <w:t>Debt Service</w:t>
      </w:r>
    </w:p>
    <w:p w:rsidR="00921478" w:rsidRDefault="00921478" w:rsidP="00921478">
      <w:pPr>
        <w:pStyle w:val="BodyText"/>
        <w:rPr>
          <w:szCs w:val="24"/>
        </w:rPr>
      </w:pPr>
    </w:p>
    <w:p w:rsidR="00921478" w:rsidRDefault="00921478" w:rsidP="00921478">
      <w:pPr>
        <w:pStyle w:val="BodyText"/>
        <w:rPr>
          <w:szCs w:val="24"/>
        </w:rPr>
      </w:pPr>
      <w:r>
        <w:rPr>
          <w:szCs w:val="24"/>
        </w:rPr>
        <w:t xml:space="preserve">The Study Team reviewed the School District’s debt service </w:t>
      </w:r>
      <w:r w:rsidR="007A65B4">
        <w:rPr>
          <w:szCs w:val="24"/>
        </w:rPr>
        <w:t xml:space="preserve">materials provided by </w:t>
      </w:r>
      <w:r w:rsidR="004D280D">
        <w:rPr>
          <w:szCs w:val="24"/>
        </w:rPr>
        <w:t xml:space="preserve">District </w:t>
      </w:r>
      <w:r>
        <w:rPr>
          <w:szCs w:val="24"/>
        </w:rPr>
        <w:t xml:space="preserve">for the purpose of making recommendations for improving revenue and/or restructure of debt. </w:t>
      </w:r>
    </w:p>
    <w:p w:rsidR="00921478" w:rsidRDefault="00921478" w:rsidP="00921478">
      <w:pPr>
        <w:pStyle w:val="BodyText"/>
        <w:rPr>
          <w:szCs w:val="24"/>
        </w:rPr>
      </w:pPr>
    </w:p>
    <w:p w:rsidR="00987030" w:rsidRPr="00987030" w:rsidRDefault="00921478" w:rsidP="00921478">
      <w:pPr>
        <w:pStyle w:val="BodyText"/>
        <w:rPr>
          <w:b/>
          <w:szCs w:val="24"/>
        </w:rPr>
      </w:pPr>
      <w:r w:rsidRPr="00987030">
        <w:rPr>
          <w:b/>
          <w:szCs w:val="24"/>
        </w:rPr>
        <w:t xml:space="preserve">The PASBO Study Team </w:t>
      </w:r>
      <w:r w:rsidR="00987030">
        <w:rPr>
          <w:b/>
          <w:szCs w:val="24"/>
        </w:rPr>
        <w:t xml:space="preserve">does not recommending </w:t>
      </w:r>
      <w:r w:rsidR="00987030" w:rsidRPr="00987030">
        <w:rPr>
          <w:b/>
          <w:szCs w:val="24"/>
        </w:rPr>
        <w:t xml:space="preserve">restructure </w:t>
      </w:r>
      <w:r w:rsidR="00987030">
        <w:rPr>
          <w:b/>
          <w:szCs w:val="24"/>
        </w:rPr>
        <w:t xml:space="preserve">of existing </w:t>
      </w:r>
      <w:r w:rsidR="00987030" w:rsidRPr="00987030">
        <w:rPr>
          <w:b/>
          <w:szCs w:val="24"/>
        </w:rPr>
        <w:t>debt.</w:t>
      </w:r>
    </w:p>
    <w:p w:rsidR="00987030" w:rsidRDefault="00987030" w:rsidP="00921478">
      <w:pPr>
        <w:pStyle w:val="BodyText"/>
        <w:rPr>
          <w:szCs w:val="24"/>
        </w:rPr>
      </w:pPr>
    </w:p>
    <w:p w:rsidR="00921478" w:rsidRDefault="00921478" w:rsidP="00921478">
      <w:pPr>
        <w:pStyle w:val="BodyText"/>
        <w:rPr>
          <w:szCs w:val="24"/>
        </w:rPr>
      </w:pPr>
      <w:r>
        <w:rPr>
          <w:szCs w:val="24"/>
        </w:rPr>
        <w:t xml:space="preserve">Below is a chart showing the total debt service in terms of annual expenses and total local debt service in terms of annual expenses. The local debt service shows the impact to the School District’s annual budget. </w:t>
      </w:r>
    </w:p>
    <w:p w:rsidR="00921478" w:rsidRDefault="00921478" w:rsidP="00921478">
      <w:pPr>
        <w:pStyle w:val="BodyText"/>
        <w:rPr>
          <w:szCs w:val="24"/>
        </w:rPr>
      </w:pPr>
    </w:p>
    <w:p w:rsidR="00921478" w:rsidRDefault="00921478" w:rsidP="00921478">
      <w:pPr>
        <w:pStyle w:val="BodyText"/>
        <w:rPr>
          <w:szCs w:val="24"/>
        </w:rPr>
      </w:pPr>
      <w:r>
        <w:rPr>
          <w:szCs w:val="24"/>
        </w:rPr>
        <w:t>The local debt service increases from an annual expense of $4,655,042 fiscal year 2017-2018 to $7,403,543 in fiscal year 2018-2019.</w:t>
      </w:r>
    </w:p>
    <w:p w:rsidR="00921478" w:rsidRDefault="00921478" w:rsidP="00921478">
      <w:pPr>
        <w:pStyle w:val="BodyText"/>
        <w:rPr>
          <w:szCs w:val="24"/>
        </w:rPr>
      </w:pPr>
    </w:p>
    <w:p w:rsidR="00BE064C" w:rsidRDefault="00BE064C" w:rsidP="00921478">
      <w:pPr>
        <w:pStyle w:val="BodyText"/>
        <w:rPr>
          <w:szCs w:val="24"/>
        </w:rPr>
      </w:pPr>
    </w:p>
    <w:tbl>
      <w:tblPr>
        <w:tblW w:w="3325" w:type="dxa"/>
        <w:tblLook w:val="04A0" w:firstRow="1" w:lastRow="0" w:firstColumn="1" w:lastColumn="0" w:noHBand="0" w:noVBand="1"/>
      </w:tblPr>
      <w:tblGrid>
        <w:gridCol w:w="1705"/>
        <w:gridCol w:w="1620"/>
      </w:tblGrid>
      <w:tr w:rsidR="00B60232" w:rsidRPr="00B60232" w:rsidTr="00921478">
        <w:trPr>
          <w:trHeight w:val="315"/>
        </w:trPr>
        <w:tc>
          <w:tcPr>
            <w:tcW w:w="3325" w:type="dxa"/>
            <w:gridSpan w:val="2"/>
            <w:tcBorders>
              <w:top w:val="single" w:sz="4" w:space="0" w:color="auto"/>
              <w:left w:val="single" w:sz="4" w:space="0" w:color="auto"/>
              <w:bottom w:val="nil"/>
              <w:right w:val="nil"/>
            </w:tcBorders>
            <w:shd w:val="clear" w:color="auto" w:fill="auto"/>
            <w:noWrap/>
            <w:vAlign w:val="bottom"/>
            <w:hideMark/>
          </w:tcPr>
          <w:p w:rsidR="00B60232" w:rsidRPr="00B60232" w:rsidRDefault="00B60232" w:rsidP="00B60232">
            <w:pPr>
              <w:jc w:val="center"/>
              <w:rPr>
                <w:b/>
                <w:bCs/>
                <w:sz w:val="24"/>
                <w:szCs w:val="24"/>
              </w:rPr>
            </w:pPr>
            <w:r w:rsidRPr="006C29CE">
              <w:rPr>
                <w:b/>
                <w:bCs/>
                <w:sz w:val="24"/>
                <w:szCs w:val="24"/>
              </w:rPr>
              <w:t xml:space="preserve">Total </w:t>
            </w:r>
            <w:r w:rsidRPr="00B60232">
              <w:rPr>
                <w:b/>
                <w:bCs/>
                <w:sz w:val="24"/>
                <w:szCs w:val="24"/>
              </w:rPr>
              <w:t>Debt Service Requirements</w:t>
            </w:r>
          </w:p>
        </w:tc>
      </w:tr>
      <w:tr w:rsidR="00B60232" w:rsidRPr="00B60232" w:rsidTr="00921478">
        <w:trPr>
          <w:trHeight w:val="315"/>
        </w:trPr>
        <w:tc>
          <w:tcPr>
            <w:tcW w:w="1705"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B60232" w:rsidRPr="00B60232" w:rsidRDefault="00B60232" w:rsidP="00B60232">
            <w:pPr>
              <w:jc w:val="right"/>
              <w:rPr>
                <w:sz w:val="24"/>
                <w:szCs w:val="24"/>
              </w:rPr>
            </w:pPr>
            <w:r w:rsidRPr="00B60232">
              <w:rPr>
                <w:sz w:val="24"/>
                <w:szCs w:val="24"/>
              </w:rPr>
              <w:t>Year Ended:</w:t>
            </w:r>
          </w:p>
        </w:tc>
        <w:tc>
          <w:tcPr>
            <w:tcW w:w="1620" w:type="dxa"/>
            <w:tcBorders>
              <w:top w:val="single" w:sz="4" w:space="0" w:color="auto"/>
              <w:left w:val="nil"/>
              <w:bottom w:val="single" w:sz="4" w:space="0" w:color="auto"/>
              <w:right w:val="single" w:sz="4" w:space="0" w:color="auto"/>
            </w:tcBorders>
            <w:shd w:val="clear" w:color="000000" w:fill="E7E6E6"/>
            <w:noWrap/>
            <w:vAlign w:val="bottom"/>
            <w:hideMark/>
          </w:tcPr>
          <w:p w:rsidR="00B60232" w:rsidRPr="00B60232" w:rsidRDefault="00B60232" w:rsidP="00B60232">
            <w:pPr>
              <w:jc w:val="right"/>
              <w:rPr>
                <w:sz w:val="24"/>
                <w:szCs w:val="24"/>
              </w:rPr>
            </w:pPr>
            <w:r w:rsidRPr="00B60232">
              <w:rPr>
                <w:sz w:val="24"/>
                <w:szCs w:val="24"/>
              </w:rPr>
              <w:t xml:space="preserve">Total Debt </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6/30/2018</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5,152,284</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6/30/2019</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8,290,457</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6/30/2020</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8,290,226</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6/30/2021</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8,290,803</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6/30/2022</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8,287,366</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6/30/2023</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8,180,169</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6/30/2024</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8,178,794</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6/30/2025</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8,182,394</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6/30/2026</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8,180,202</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6/30/2027</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8,177,994</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6/30/2028</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8,200,428</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6/30/2029</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8,253,363</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6/30/2030</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8,256,359</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6/30/2031</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8,142,709</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6/30/2032</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7,876,887</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6/30/2033</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7,383,637</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6/30/2034</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7,465,555</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6/30/2035</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7,088,172</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6/30/2036</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6,323,285</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6/30/2037</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6,325,363</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6/30/2038</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6,323,240</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6/30/2039</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6,326,070</w:t>
            </w:r>
          </w:p>
        </w:tc>
      </w:tr>
      <w:tr w:rsidR="00B60232" w:rsidRPr="00B60232" w:rsidTr="00921478">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6/30/2040</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3,214,156</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rPr>
                <w:b/>
                <w:bCs/>
                <w:sz w:val="24"/>
                <w:szCs w:val="24"/>
              </w:rPr>
            </w:pPr>
            <w:r w:rsidRPr="00B60232">
              <w:rPr>
                <w:b/>
                <w:bCs/>
                <w:sz w:val="24"/>
                <w:szCs w:val="24"/>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b/>
                <w:bCs/>
                <w:sz w:val="24"/>
                <w:szCs w:val="24"/>
              </w:rPr>
            </w:pPr>
            <w:r w:rsidRPr="00B60232">
              <w:rPr>
                <w:b/>
                <w:bCs/>
                <w:sz w:val="24"/>
                <w:szCs w:val="24"/>
              </w:rPr>
              <w:t>170,389,910</w:t>
            </w:r>
          </w:p>
        </w:tc>
      </w:tr>
      <w:tr w:rsidR="004D280D"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4D280D" w:rsidRPr="00B60232" w:rsidRDefault="004D280D" w:rsidP="00B60232">
            <w:pPr>
              <w:rPr>
                <w:b/>
                <w:bCs/>
                <w:sz w:val="24"/>
                <w:szCs w:val="24"/>
              </w:rPr>
            </w:pPr>
          </w:p>
        </w:tc>
        <w:tc>
          <w:tcPr>
            <w:tcW w:w="1620" w:type="dxa"/>
            <w:tcBorders>
              <w:top w:val="nil"/>
              <w:left w:val="nil"/>
              <w:bottom w:val="single" w:sz="4" w:space="0" w:color="auto"/>
              <w:right w:val="single" w:sz="4" w:space="0" w:color="auto"/>
            </w:tcBorders>
            <w:shd w:val="clear" w:color="auto" w:fill="auto"/>
            <w:noWrap/>
            <w:vAlign w:val="bottom"/>
          </w:tcPr>
          <w:p w:rsidR="004D280D" w:rsidRPr="00B60232" w:rsidRDefault="004D280D" w:rsidP="00B60232">
            <w:pPr>
              <w:jc w:val="right"/>
              <w:rPr>
                <w:b/>
                <w:bCs/>
                <w:sz w:val="24"/>
                <w:szCs w:val="24"/>
              </w:rPr>
            </w:pPr>
          </w:p>
        </w:tc>
      </w:tr>
      <w:tr w:rsidR="00B60232" w:rsidRPr="00B60232" w:rsidTr="00921478">
        <w:trPr>
          <w:trHeight w:val="102"/>
        </w:trPr>
        <w:tc>
          <w:tcPr>
            <w:tcW w:w="1705" w:type="dxa"/>
            <w:tcBorders>
              <w:top w:val="nil"/>
              <w:left w:val="nil"/>
              <w:bottom w:val="nil"/>
              <w:right w:val="nil"/>
            </w:tcBorders>
            <w:shd w:val="clear" w:color="auto" w:fill="auto"/>
            <w:noWrap/>
            <w:vAlign w:val="bottom"/>
            <w:hideMark/>
          </w:tcPr>
          <w:p w:rsidR="00B60232" w:rsidRPr="00B60232" w:rsidRDefault="00B60232" w:rsidP="00B60232">
            <w:pPr>
              <w:jc w:val="right"/>
              <w:rPr>
                <w:b/>
                <w:bCs/>
                <w:sz w:val="24"/>
                <w:szCs w:val="24"/>
              </w:rPr>
            </w:pPr>
          </w:p>
        </w:tc>
        <w:tc>
          <w:tcPr>
            <w:tcW w:w="1620" w:type="dxa"/>
            <w:tcBorders>
              <w:top w:val="nil"/>
              <w:left w:val="nil"/>
              <w:bottom w:val="nil"/>
              <w:right w:val="nil"/>
            </w:tcBorders>
            <w:shd w:val="clear" w:color="auto" w:fill="auto"/>
            <w:noWrap/>
            <w:vAlign w:val="bottom"/>
            <w:hideMark/>
          </w:tcPr>
          <w:p w:rsidR="00B60232" w:rsidRPr="00B60232" w:rsidRDefault="00B60232" w:rsidP="00B60232">
            <w:pPr>
              <w:rPr>
                <w:sz w:val="24"/>
                <w:szCs w:val="24"/>
              </w:rPr>
            </w:pPr>
          </w:p>
        </w:tc>
      </w:tr>
      <w:tr w:rsidR="00B60232" w:rsidRPr="00B60232" w:rsidTr="00921478">
        <w:trPr>
          <w:trHeight w:val="342"/>
        </w:trPr>
        <w:tc>
          <w:tcPr>
            <w:tcW w:w="3325" w:type="dxa"/>
            <w:gridSpan w:val="2"/>
            <w:tcBorders>
              <w:top w:val="single" w:sz="4" w:space="0" w:color="auto"/>
              <w:left w:val="single" w:sz="4" w:space="0" w:color="auto"/>
              <w:bottom w:val="single" w:sz="4" w:space="0" w:color="auto"/>
              <w:right w:val="nil"/>
            </w:tcBorders>
            <w:shd w:val="clear" w:color="auto" w:fill="auto"/>
            <w:noWrap/>
            <w:vAlign w:val="bottom"/>
            <w:hideMark/>
          </w:tcPr>
          <w:p w:rsidR="00B60232" w:rsidRPr="00B60232" w:rsidRDefault="00B60232" w:rsidP="00B60232">
            <w:pPr>
              <w:jc w:val="center"/>
              <w:rPr>
                <w:b/>
                <w:bCs/>
                <w:sz w:val="24"/>
                <w:szCs w:val="24"/>
              </w:rPr>
            </w:pPr>
            <w:r w:rsidRPr="00B60232">
              <w:rPr>
                <w:b/>
                <w:bCs/>
                <w:sz w:val="24"/>
                <w:szCs w:val="24"/>
              </w:rPr>
              <w:lastRenderedPageBreak/>
              <w:t>Local Effort Requirements</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000000" w:fill="E7E6E6"/>
            <w:noWrap/>
            <w:vAlign w:val="bottom"/>
            <w:hideMark/>
          </w:tcPr>
          <w:p w:rsidR="00B60232" w:rsidRPr="00B60232" w:rsidRDefault="00B60232" w:rsidP="00B60232">
            <w:pPr>
              <w:jc w:val="right"/>
              <w:rPr>
                <w:sz w:val="24"/>
                <w:szCs w:val="24"/>
              </w:rPr>
            </w:pPr>
            <w:r w:rsidRPr="00B60232">
              <w:rPr>
                <w:sz w:val="24"/>
                <w:szCs w:val="24"/>
              </w:rPr>
              <w:t>Year Ended:</w:t>
            </w:r>
          </w:p>
        </w:tc>
        <w:tc>
          <w:tcPr>
            <w:tcW w:w="1620" w:type="dxa"/>
            <w:tcBorders>
              <w:top w:val="nil"/>
              <w:left w:val="nil"/>
              <w:bottom w:val="single" w:sz="4" w:space="0" w:color="auto"/>
              <w:right w:val="single" w:sz="4" w:space="0" w:color="auto"/>
            </w:tcBorders>
            <w:shd w:val="clear" w:color="000000" w:fill="E7E6E6"/>
            <w:noWrap/>
            <w:vAlign w:val="bottom"/>
            <w:hideMark/>
          </w:tcPr>
          <w:p w:rsidR="00B60232" w:rsidRPr="00B60232" w:rsidRDefault="00B60232" w:rsidP="00B60232">
            <w:pPr>
              <w:jc w:val="right"/>
              <w:rPr>
                <w:sz w:val="24"/>
                <w:szCs w:val="24"/>
              </w:rPr>
            </w:pPr>
            <w:r w:rsidRPr="00B60232">
              <w:rPr>
                <w:sz w:val="24"/>
                <w:szCs w:val="24"/>
              </w:rPr>
              <w:t>Total Local</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6/30/2018</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4,655,042</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6/30/2019</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7,403,543</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6/30/2020</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7,402,624</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6/30/2021</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7,402,757</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6/30/2022</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7,400,131</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6/30/2023</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7,397,460</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6/30/2024</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7,397,382</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6/30/2025</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7,400,097</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6/30/2026</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7,398,961</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6/30/2027</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7,396,610</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6/30/2028</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7,396,222</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6/30/2029</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7,395,906</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6/30/2030</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7,399,321</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6/30/2031</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7,376,853</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6/30/2032</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6,818,426</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6/30/2033</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6,271,636</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6/30/2034</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6,288,993</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6/30/2035</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6,018,766</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6/30/2036</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5,418,231</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6/30/2037</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5,649,383</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6/30/2038</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5,708,305</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6/30/2039</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6,326,070</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6/30/2040</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sz w:val="24"/>
                <w:szCs w:val="24"/>
              </w:rPr>
            </w:pPr>
            <w:r w:rsidRPr="00B60232">
              <w:rPr>
                <w:sz w:val="24"/>
                <w:szCs w:val="24"/>
              </w:rPr>
              <w:t>3,214,156</w:t>
            </w:r>
          </w:p>
        </w:tc>
      </w:tr>
      <w:tr w:rsidR="00B60232" w:rsidRPr="00B60232" w:rsidTr="00921478">
        <w:trPr>
          <w:trHeight w:val="315"/>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B60232" w:rsidRPr="00B60232" w:rsidRDefault="00B60232" w:rsidP="00B60232">
            <w:pPr>
              <w:rPr>
                <w:b/>
                <w:bCs/>
                <w:sz w:val="24"/>
                <w:szCs w:val="24"/>
              </w:rPr>
            </w:pPr>
            <w:r w:rsidRPr="00B60232">
              <w:rPr>
                <w:b/>
                <w:bCs/>
                <w:sz w:val="24"/>
                <w:szCs w:val="24"/>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B60232" w:rsidRPr="00B60232" w:rsidRDefault="00B60232" w:rsidP="00B60232">
            <w:pPr>
              <w:jc w:val="right"/>
              <w:rPr>
                <w:b/>
                <w:bCs/>
                <w:sz w:val="24"/>
                <w:szCs w:val="24"/>
              </w:rPr>
            </w:pPr>
            <w:r w:rsidRPr="00B60232">
              <w:rPr>
                <w:b/>
                <w:bCs/>
                <w:sz w:val="24"/>
                <w:szCs w:val="24"/>
              </w:rPr>
              <w:t>152,536,876</w:t>
            </w:r>
          </w:p>
        </w:tc>
      </w:tr>
    </w:tbl>
    <w:p w:rsidR="00B60232" w:rsidRDefault="00B60232" w:rsidP="00B60232">
      <w:pPr>
        <w:pStyle w:val="BodyText"/>
        <w:rPr>
          <w:b/>
          <w:szCs w:val="24"/>
        </w:rPr>
      </w:pPr>
    </w:p>
    <w:p w:rsidR="00B60232" w:rsidRDefault="00B60232" w:rsidP="00B60232">
      <w:pPr>
        <w:pStyle w:val="BodyText"/>
        <w:rPr>
          <w:b/>
          <w:szCs w:val="24"/>
        </w:rPr>
      </w:pPr>
    </w:p>
    <w:p w:rsidR="00921478" w:rsidRDefault="00FE68D0" w:rsidP="00921478">
      <w:pPr>
        <w:pStyle w:val="BodyText"/>
        <w:rPr>
          <w:b/>
          <w:i/>
          <w:szCs w:val="24"/>
        </w:rPr>
      </w:pPr>
      <w:r w:rsidRPr="004D280D">
        <w:rPr>
          <w:b/>
          <w:i/>
          <w:szCs w:val="24"/>
        </w:rPr>
        <w:t>School District’s</w:t>
      </w:r>
      <w:r w:rsidR="007D37C8" w:rsidRPr="004D280D">
        <w:rPr>
          <w:b/>
          <w:i/>
          <w:szCs w:val="24"/>
        </w:rPr>
        <w:t xml:space="preserve"> Budget</w:t>
      </w:r>
    </w:p>
    <w:p w:rsidR="00064AD0" w:rsidRDefault="00064AD0" w:rsidP="00921478">
      <w:pPr>
        <w:pStyle w:val="BodyText"/>
        <w:rPr>
          <w:b/>
          <w:i/>
          <w:szCs w:val="24"/>
        </w:rPr>
      </w:pPr>
    </w:p>
    <w:p w:rsidR="00064AD0" w:rsidRDefault="00064AD0" w:rsidP="00921478">
      <w:pPr>
        <w:pStyle w:val="BodyText"/>
        <w:rPr>
          <w:szCs w:val="24"/>
        </w:rPr>
      </w:pPr>
      <w:r w:rsidRPr="0016403A">
        <w:rPr>
          <w:szCs w:val="24"/>
        </w:rPr>
        <w:t xml:space="preserve">The Study Team reviewed the budget information provided by the Director of Business Affairs and believes budget assumption are accurate. </w:t>
      </w:r>
    </w:p>
    <w:p w:rsidR="0075774D" w:rsidRDefault="0075774D" w:rsidP="00921478">
      <w:pPr>
        <w:pStyle w:val="BodyText"/>
        <w:rPr>
          <w:szCs w:val="24"/>
        </w:rPr>
      </w:pPr>
    </w:p>
    <w:p w:rsidR="0075774D" w:rsidRDefault="0075774D" w:rsidP="00921478">
      <w:pPr>
        <w:pStyle w:val="BodyText"/>
        <w:rPr>
          <w:b/>
          <w:i/>
          <w:szCs w:val="24"/>
        </w:rPr>
      </w:pPr>
      <w:r w:rsidRPr="0075774D">
        <w:rPr>
          <w:b/>
          <w:i/>
          <w:szCs w:val="24"/>
        </w:rPr>
        <w:t>PA Auditor General Report</w:t>
      </w:r>
    </w:p>
    <w:p w:rsidR="0075774D" w:rsidRDefault="0075774D" w:rsidP="00921478">
      <w:pPr>
        <w:pStyle w:val="BodyText"/>
        <w:rPr>
          <w:b/>
          <w:i/>
          <w:szCs w:val="24"/>
        </w:rPr>
      </w:pPr>
    </w:p>
    <w:p w:rsidR="0075774D" w:rsidRPr="0075774D" w:rsidRDefault="0075774D" w:rsidP="0075774D">
      <w:pPr>
        <w:pStyle w:val="BodyText"/>
        <w:rPr>
          <w:szCs w:val="24"/>
        </w:rPr>
      </w:pPr>
      <w:r w:rsidRPr="0075774D">
        <w:rPr>
          <w:szCs w:val="24"/>
        </w:rPr>
        <w:t xml:space="preserve">The Auditor General reported a finding that the Plum Borough School District has </w:t>
      </w:r>
      <w:r w:rsidRPr="0075774D">
        <w:rPr>
          <w:rFonts w:eastAsia="+mn-ea"/>
          <w:color w:val="000000"/>
          <w:kern w:val="24"/>
          <w:szCs w:val="24"/>
        </w:rPr>
        <w:t xml:space="preserve">“Persistent Operational Deficits.”  The following points were noted: (a) the of fund balance in lieu of raising property taxes or decreasing educational services will be unsustainable in the future, (b) the debt service was considered excessive being over 10% of the total expenditure, “the District should be very wary of taking on more debt,” and (c) the District should develop a long range financial plan, implement a business model to monitor operational expenses </w:t>
      </w:r>
    </w:p>
    <w:p w:rsidR="0075774D" w:rsidRDefault="0075774D" w:rsidP="00921478">
      <w:pPr>
        <w:pStyle w:val="BodyText"/>
        <w:rPr>
          <w:szCs w:val="24"/>
        </w:rPr>
      </w:pPr>
    </w:p>
    <w:p w:rsidR="00FE68D0" w:rsidRPr="004D280D" w:rsidRDefault="00FE68D0" w:rsidP="00921478">
      <w:pPr>
        <w:pStyle w:val="BodyText"/>
        <w:rPr>
          <w:b/>
          <w:i/>
          <w:szCs w:val="24"/>
        </w:rPr>
      </w:pPr>
      <w:r w:rsidRPr="004D280D">
        <w:rPr>
          <w:b/>
          <w:i/>
          <w:szCs w:val="24"/>
        </w:rPr>
        <w:lastRenderedPageBreak/>
        <w:t>Legal Requirement for a Balanced Budget</w:t>
      </w:r>
    </w:p>
    <w:p w:rsidR="007D37C8" w:rsidRDefault="007D37C8" w:rsidP="00921478">
      <w:pPr>
        <w:pStyle w:val="BodyText"/>
        <w:rPr>
          <w:b/>
          <w:szCs w:val="24"/>
        </w:rPr>
      </w:pPr>
    </w:p>
    <w:p w:rsidR="00FE68D0" w:rsidRPr="00FE68D0" w:rsidRDefault="00FE68D0" w:rsidP="00FE68D0">
      <w:pPr>
        <w:pStyle w:val="BodyText3"/>
        <w:spacing w:after="0" w:line="300" w:lineRule="atLeast"/>
        <w:jc w:val="both"/>
        <w:rPr>
          <w:sz w:val="24"/>
          <w:szCs w:val="24"/>
        </w:rPr>
      </w:pPr>
      <w:r w:rsidRPr="00FE68D0">
        <w:rPr>
          <w:sz w:val="24"/>
          <w:szCs w:val="24"/>
        </w:rPr>
        <w:t xml:space="preserve">The Public School Code </w:t>
      </w:r>
      <w:r w:rsidRPr="00FE68D0">
        <w:rPr>
          <w:i/>
          <w:iCs/>
          <w:sz w:val="24"/>
          <w:szCs w:val="24"/>
        </w:rPr>
        <w:t>[24 PS 6-687(b)]</w:t>
      </w:r>
      <w:r w:rsidRPr="00FE68D0">
        <w:rPr>
          <w:b/>
          <w:sz w:val="24"/>
          <w:szCs w:val="24"/>
        </w:rPr>
        <w:t xml:space="preserve"> </w:t>
      </w:r>
      <w:r w:rsidRPr="00FE68D0">
        <w:rPr>
          <w:sz w:val="24"/>
          <w:szCs w:val="24"/>
        </w:rPr>
        <w:t xml:space="preserve">is quite clear on this requirement. It states:  </w:t>
      </w:r>
    </w:p>
    <w:p w:rsidR="00FE68D0" w:rsidRPr="00FE68D0" w:rsidRDefault="00FE68D0" w:rsidP="00FE68D0">
      <w:pPr>
        <w:pStyle w:val="BodyText3"/>
        <w:spacing w:after="0" w:line="300" w:lineRule="atLeast"/>
        <w:jc w:val="both"/>
        <w:rPr>
          <w:sz w:val="24"/>
          <w:szCs w:val="24"/>
        </w:rPr>
      </w:pPr>
    </w:p>
    <w:p w:rsidR="00FE68D0" w:rsidRPr="00FE68D0" w:rsidRDefault="00FE68D0" w:rsidP="00FE68D0">
      <w:pPr>
        <w:spacing w:line="300" w:lineRule="atLeast"/>
        <w:ind w:left="720" w:right="720"/>
        <w:jc w:val="both"/>
        <w:rPr>
          <w:i/>
          <w:sz w:val="24"/>
          <w:szCs w:val="24"/>
        </w:rPr>
      </w:pPr>
      <w:r w:rsidRPr="00FE68D0">
        <w:rPr>
          <w:i/>
          <w:sz w:val="24"/>
          <w:szCs w:val="24"/>
        </w:rPr>
        <w:t>The board of school directors, after making such revisions and changes therein as appear advisable, shall adopt the budget and the necessary appropriation measures required to be put into effect. The total amount of such budget shall not exceed the amount of funds, including the proposed annual levy and State appropriation, available for school purposes in that district.</w:t>
      </w:r>
    </w:p>
    <w:p w:rsidR="007A65B4" w:rsidRDefault="00FE68D0" w:rsidP="007A65B4">
      <w:pPr>
        <w:pStyle w:val="bodytextstyle2"/>
        <w:spacing w:before="240" w:beforeAutospacing="0" w:after="120" w:afterAutospacing="0" w:line="300" w:lineRule="atLeast"/>
        <w:rPr>
          <w:sz w:val="24"/>
        </w:rPr>
      </w:pPr>
      <w:r w:rsidRPr="00FE68D0">
        <w:rPr>
          <w:sz w:val="24"/>
        </w:rPr>
        <w:t xml:space="preserve">This does not mean current revenue must equal current expenditures, although that is ideal. </w:t>
      </w:r>
      <w:r w:rsidR="004D280D">
        <w:rPr>
          <w:sz w:val="24"/>
        </w:rPr>
        <w:t xml:space="preserve"> A balanced budget often</w:t>
      </w:r>
      <w:r w:rsidRPr="00FE68D0">
        <w:rPr>
          <w:sz w:val="24"/>
        </w:rPr>
        <w:t xml:space="preserve"> includes fund balance, transfers from other funds, and other financing sources including borrowing for allowed purposes. </w:t>
      </w:r>
    </w:p>
    <w:p w:rsidR="004D280D" w:rsidRPr="004D280D" w:rsidRDefault="004D280D" w:rsidP="007A65B4">
      <w:pPr>
        <w:pStyle w:val="bodytextstyle2"/>
        <w:spacing w:before="240" w:beforeAutospacing="0" w:after="120" w:afterAutospacing="0" w:line="300" w:lineRule="atLeast"/>
        <w:rPr>
          <w:b/>
          <w:sz w:val="24"/>
        </w:rPr>
      </w:pPr>
      <w:r w:rsidRPr="004D280D">
        <w:rPr>
          <w:b/>
          <w:sz w:val="24"/>
        </w:rPr>
        <w:t xml:space="preserve">It is extremely important for the Board of Education and the District Administration to work hand-in-hand to balance the District’s Budget. </w:t>
      </w:r>
    </w:p>
    <w:p w:rsidR="007A65B4" w:rsidRDefault="007A65B4" w:rsidP="007A65B4">
      <w:pPr>
        <w:pStyle w:val="bodytextstyle2"/>
        <w:spacing w:before="240" w:beforeAutospacing="0" w:after="120" w:afterAutospacing="0" w:line="300" w:lineRule="atLeast"/>
        <w:rPr>
          <w:b/>
          <w:sz w:val="24"/>
        </w:rPr>
      </w:pPr>
      <w:r>
        <w:rPr>
          <w:b/>
          <w:sz w:val="24"/>
        </w:rPr>
        <w:t xml:space="preserve">The Study Team reviewed the “Plan for Balanced Budget” as presented by the Director of Business Affairs.  The assumptions stated in the Plan are considered reasonable projections. </w:t>
      </w:r>
    </w:p>
    <w:p w:rsidR="00FE68D0" w:rsidRPr="004D280D" w:rsidRDefault="00FE68D0" w:rsidP="00FE68D0">
      <w:pPr>
        <w:pStyle w:val="BodyText3"/>
        <w:spacing w:before="120" w:line="300" w:lineRule="atLeast"/>
        <w:ind w:left="-576" w:firstLine="576"/>
        <w:jc w:val="both"/>
        <w:rPr>
          <w:rStyle w:val="Heading5Char"/>
          <w:rFonts w:ascii="Times New Roman" w:hAnsi="Times New Roman" w:cs="Times New Roman"/>
          <w:b/>
          <w:i/>
          <w:color w:val="auto"/>
          <w:sz w:val="24"/>
          <w:szCs w:val="24"/>
        </w:rPr>
      </w:pPr>
      <w:r w:rsidRPr="004D280D">
        <w:rPr>
          <w:rStyle w:val="Heading5Char"/>
          <w:rFonts w:ascii="Times New Roman" w:hAnsi="Times New Roman" w:cs="Times New Roman"/>
          <w:b/>
          <w:i/>
          <w:color w:val="auto"/>
          <w:sz w:val="24"/>
          <w:szCs w:val="24"/>
        </w:rPr>
        <w:t>Projecting and Budgeting</w:t>
      </w:r>
      <w:r w:rsidR="00D917F9" w:rsidRPr="004D280D">
        <w:rPr>
          <w:rStyle w:val="Heading5Char"/>
          <w:rFonts w:ascii="Times New Roman" w:hAnsi="Times New Roman" w:cs="Times New Roman"/>
          <w:b/>
          <w:i/>
          <w:color w:val="auto"/>
          <w:sz w:val="24"/>
          <w:szCs w:val="24"/>
        </w:rPr>
        <w:t xml:space="preserve"> for Revenues and Expenses </w:t>
      </w:r>
    </w:p>
    <w:p w:rsidR="00FE68D0" w:rsidRPr="00D917F9" w:rsidRDefault="00FE68D0" w:rsidP="00FE68D0">
      <w:pPr>
        <w:pStyle w:val="BodyText3"/>
        <w:spacing w:before="120" w:line="300" w:lineRule="atLeast"/>
        <w:rPr>
          <w:rStyle w:val="Heading5Char"/>
          <w:rFonts w:ascii="Times New Roman" w:hAnsi="Times New Roman" w:cs="Times New Roman"/>
          <w:b/>
          <w:color w:val="auto"/>
          <w:sz w:val="24"/>
          <w:szCs w:val="24"/>
        </w:rPr>
      </w:pPr>
      <w:r w:rsidRPr="00D917F9">
        <w:rPr>
          <w:rStyle w:val="Heading5Char"/>
          <w:rFonts w:ascii="Times New Roman" w:hAnsi="Times New Roman" w:cs="Times New Roman"/>
          <w:b/>
          <w:color w:val="auto"/>
          <w:sz w:val="24"/>
          <w:szCs w:val="24"/>
        </w:rPr>
        <w:t xml:space="preserve">It is the observation of the Study Team that the Director of Business </w:t>
      </w:r>
      <w:r w:rsidR="00C90121">
        <w:rPr>
          <w:rStyle w:val="Heading5Char"/>
          <w:rFonts w:ascii="Times New Roman" w:hAnsi="Times New Roman" w:cs="Times New Roman"/>
          <w:b/>
          <w:color w:val="auto"/>
          <w:sz w:val="24"/>
          <w:szCs w:val="24"/>
        </w:rPr>
        <w:t>Operations</w:t>
      </w:r>
      <w:r w:rsidRPr="00D917F9">
        <w:rPr>
          <w:rStyle w:val="Heading5Char"/>
          <w:rFonts w:ascii="Times New Roman" w:hAnsi="Times New Roman" w:cs="Times New Roman"/>
          <w:b/>
          <w:color w:val="auto"/>
          <w:sz w:val="24"/>
          <w:szCs w:val="24"/>
        </w:rPr>
        <w:t xml:space="preserve"> has accurately projected revenues and expenses for the 2018-2019 proposed budget. </w:t>
      </w:r>
    </w:p>
    <w:p w:rsidR="00FE68D0" w:rsidRPr="004D280D" w:rsidRDefault="00D917F9" w:rsidP="00FE68D0">
      <w:pPr>
        <w:pStyle w:val="Heading5"/>
        <w:spacing w:before="240"/>
        <w:rPr>
          <w:rFonts w:ascii="Times New Roman" w:hAnsi="Times New Roman" w:cs="Times New Roman"/>
          <w:b/>
          <w:i/>
          <w:color w:val="auto"/>
          <w:sz w:val="24"/>
          <w:szCs w:val="24"/>
        </w:rPr>
      </w:pPr>
      <w:r w:rsidRPr="004D280D">
        <w:rPr>
          <w:rFonts w:ascii="Times New Roman" w:hAnsi="Times New Roman" w:cs="Times New Roman"/>
          <w:b/>
          <w:i/>
          <w:color w:val="auto"/>
          <w:sz w:val="24"/>
          <w:szCs w:val="24"/>
        </w:rPr>
        <w:t xml:space="preserve">Budgeting for </w:t>
      </w:r>
      <w:r w:rsidR="00FE68D0" w:rsidRPr="004D280D">
        <w:rPr>
          <w:rFonts w:ascii="Times New Roman" w:hAnsi="Times New Roman" w:cs="Times New Roman"/>
          <w:b/>
          <w:i/>
          <w:color w:val="auto"/>
          <w:sz w:val="24"/>
          <w:szCs w:val="24"/>
        </w:rPr>
        <w:t>Revenues</w:t>
      </w:r>
    </w:p>
    <w:p w:rsidR="00FE68D0" w:rsidRPr="00FE68D0" w:rsidRDefault="00FE68D0" w:rsidP="00FE68D0"/>
    <w:p w:rsidR="00FE68D0" w:rsidRDefault="00FE68D0" w:rsidP="00FE68D0">
      <w:pPr>
        <w:pStyle w:val="BodyText"/>
        <w:rPr>
          <w:szCs w:val="22"/>
        </w:rPr>
      </w:pPr>
      <w:r>
        <w:rPr>
          <w:szCs w:val="22"/>
        </w:rPr>
        <w:t>In practice, it is likely that revenue information will be requested, both formally and informally, well in advance of expense information. “How does the budget look?” usually means, “How does the revenue side of the budget look?” A carefully developed revenue budget with a small margin of error is important for two reasons.</w:t>
      </w:r>
    </w:p>
    <w:p w:rsidR="00FE68D0" w:rsidRPr="00FE68D0" w:rsidRDefault="00FE68D0" w:rsidP="00FE68D0">
      <w:pPr>
        <w:numPr>
          <w:ilvl w:val="0"/>
          <w:numId w:val="21"/>
        </w:numPr>
        <w:tabs>
          <w:tab w:val="left" w:pos="450"/>
          <w:tab w:val="left" w:pos="1800"/>
          <w:tab w:val="left" w:pos="2160"/>
        </w:tabs>
        <w:spacing w:before="240" w:line="300" w:lineRule="exact"/>
        <w:jc w:val="both"/>
        <w:rPr>
          <w:sz w:val="24"/>
          <w:szCs w:val="24"/>
        </w:rPr>
      </w:pPr>
      <w:r w:rsidRPr="00FE68D0">
        <w:rPr>
          <w:sz w:val="24"/>
          <w:szCs w:val="24"/>
        </w:rPr>
        <w:t xml:space="preserve">Estimated revenues that are </w:t>
      </w:r>
      <w:r w:rsidRPr="00FE68D0">
        <w:rPr>
          <w:b/>
          <w:bCs/>
          <w:sz w:val="24"/>
          <w:szCs w:val="24"/>
        </w:rPr>
        <w:t>understated</w:t>
      </w:r>
      <w:r w:rsidRPr="00FE68D0">
        <w:rPr>
          <w:sz w:val="24"/>
          <w:szCs w:val="24"/>
        </w:rPr>
        <w:t xml:space="preserve"> could result in some decisions detrimental to the program because expenditure budgets are usually sized (i.e. cut in many cases) to fit into the reported revenue framework.  </w:t>
      </w:r>
    </w:p>
    <w:p w:rsidR="00FE68D0" w:rsidRPr="00FE68D0" w:rsidRDefault="00FE68D0" w:rsidP="00FE68D0">
      <w:pPr>
        <w:numPr>
          <w:ilvl w:val="0"/>
          <w:numId w:val="21"/>
        </w:numPr>
        <w:tabs>
          <w:tab w:val="left" w:pos="450"/>
          <w:tab w:val="left" w:pos="720"/>
          <w:tab w:val="left" w:pos="1440"/>
          <w:tab w:val="left" w:pos="1800"/>
        </w:tabs>
        <w:spacing w:before="240" w:after="240" w:line="300" w:lineRule="exact"/>
        <w:jc w:val="both"/>
        <w:rPr>
          <w:sz w:val="24"/>
          <w:szCs w:val="24"/>
        </w:rPr>
      </w:pPr>
      <w:r w:rsidRPr="00FE68D0">
        <w:rPr>
          <w:sz w:val="24"/>
          <w:szCs w:val="24"/>
        </w:rPr>
        <w:t xml:space="preserve">Revenue estimates that are </w:t>
      </w:r>
      <w:r w:rsidRPr="00FE68D0">
        <w:rPr>
          <w:b/>
          <w:bCs/>
          <w:sz w:val="24"/>
          <w:szCs w:val="24"/>
        </w:rPr>
        <w:t>overstated</w:t>
      </w:r>
      <w:r w:rsidRPr="00FE68D0">
        <w:rPr>
          <w:sz w:val="24"/>
          <w:szCs w:val="24"/>
        </w:rPr>
        <w:t xml:space="preserve"> will result in a deficit and will drain fund balance.  This will have a detrimental effect on future budgets.  When revenue estimates are overstated, it is likely that programs and buildings will expand their budget requests to consume any additional projected revenue. </w:t>
      </w:r>
    </w:p>
    <w:p w:rsidR="00FE68D0" w:rsidRPr="00FE68D0" w:rsidRDefault="00FE68D0" w:rsidP="00FE68D0">
      <w:pPr>
        <w:tabs>
          <w:tab w:val="left" w:pos="450"/>
          <w:tab w:val="left" w:pos="720"/>
          <w:tab w:val="left" w:pos="1440"/>
          <w:tab w:val="left" w:pos="1800"/>
        </w:tabs>
        <w:spacing w:after="240"/>
        <w:ind w:left="360"/>
        <w:jc w:val="both"/>
        <w:rPr>
          <w:sz w:val="24"/>
          <w:szCs w:val="24"/>
        </w:rPr>
      </w:pPr>
      <w:r w:rsidRPr="00FE68D0">
        <w:rPr>
          <w:sz w:val="24"/>
          <w:szCs w:val="24"/>
        </w:rPr>
        <w:t xml:space="preserve">The art, then, is to get the revenue estimates within the smallest margin of error possible. With diligence throughout the process, a 1%-2% margin of error (less in good business operations) in revenue projection is a reasonable expectation, barring extraordinary circumstances.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880"/>
        <w:gridCol w:w="3024"/>
      </w:tblGrid>
      <w:tr w:rsidR="00FE68D0" w:rsidRPr="006718C8" w:rsidTr="000F24BA">
        <w:tc>
          <w:tcPr>
            <w:tcW w:w="8712" w:type="dxa"/>
            <w:gridSpan w:val="3"/>
          </w:tcPr>
          <w:p w:rsidR="00FE68D0" w:rsidRPr="00D917F9" w:rsidRDefault="00FE68D0" w:rsidP="000F24BA">
            <w:pPr>
              <w:pStyle w:val="BodyText"/>
              <w:tabs>
                <w:tab w:val="left" w:pos="450"/>
                <w:tab w:val="left" w:pos="720"/>
              </w:tabs>
              <w:spacing w:before="40" w:after="40" w:line="220" w:lineRule="exact"/>
              <w:jc w:val="center"/>
              <w:rPr>
                <w:b/>
                <w:szCs w:val="24"/>
              </w:rPr>
            </w:pPr>
            <w:r w:rsidRPr="00D917F9">
              <w:rPr>
                <w:b/>
                <w:szCs w:val="24"/>
              </w:rPr>
              <w:lastRenderedPageBreak/>
              <w:t>Projecting and Estimating Revenue</w:t>
            </w:r>
          </w:p>
        </w:tc>
      </w:tr>
      <w:tr w:rsidR="00FE68D0" w:rsidRPr="006718C8" w:rsidTr="000F24BA">
        <w:tc>
          <w:tcPr>
            <w:tcW w:w="2808" w:type="dxa"/>
            <w:vAlign w:val="center"/>
          </w:tcPr>
          <w:p w:rsidR="00FE68D0" w:rsidRPr="004D280D" w:rsidRDefault="00FE68D0" w:rsidP="000F24BA">
            <w:pPr>
              <w:pStyle w:val="BodyText"/>
              <w:tabs>
                <w:tab w:val="left" w:pos="450"/>
                <w:tab w:val="left" w:pos="720"/>
              </w:tabs>
              <w:spacing w:before="40" w:after="40" w:line="220" w:lineRule="exact"/>
              <w:jc w:val="center"/>
              <w:rPr>
                <w:b/>
                <w:szCs w:val="24"/>
              </w:rPr>
            </w:pPr>
            <w:r w:rsidRPr="004D280D">
              <w:rPr>
                <w:b/>
                <w:szCs w:val="24"/>
              </w:rPr>
              <w:t>Major Revenue Category</w:t>
            </w:r>
          </w:p>
        </w:tc>
        <w:tc>
          <w:tcPr>
            <w:tcW w:w="2880" w:type="dxa"/>
          </w:tcPr>
          <w:p w:rsidR="00FE68D0" w:rsidRPr="00D917F9" w:rsidRDefault="00FE68D0" w:rsidP="000F24BA">
            <w:pPr>
              <w:pStyle w:val="BodyText"/>
              <w:tabs>
                <w:tab w:val="left" w:pos="450"/>
                <w:tab w:val="left" w:pos="720"/>
              </w:tabs>
              <w:spacing w:before="40" w:after="40" w:line="220" w:lineRule="exact"/>
              <w:jc w:val="center"/>
              <w:rPr>
                <w:b/>
                <w:szCs w:val="24"/>
              </w:rPr>
            </w:pPr>
            <w:r w:rsidRPr="00D917F9">
              <w:rPr>
                <w:b/>
                <w:szCs w:val="24"/>
              </w:rPr>
              <w:t>Current Year Projections</w:t>
            </w:r>
          </w:p>
          <w:p w:rsidR="00FE68D0" w:rsidRPr="00D917F9" w:rsidRDefault="00FE68D0" w:rsidP="000F24BA">
            <w:pPr>
              <w:pStyle w:val="BodyText"/>
              <w:tabs>
                <w:tab w:val="left" w:pos="450"/>
                <w:tab w:val="left" w:pos="720"/>
              </w:tabs>
              <w:spacing w:before="40" w:after="40" w:line="220" w:lineRule="exact"/>
              <w:jc w:val="center"/>
              <w:rPr>
                <w:b/>
                <w:szCs w:val="24"/>
              </w:rPr>
            </w:pPr>
            <w:r w:rsidRPr="00D917F9">
              <w:rPr>
                <w:b/>
                <w:szCs w:val="24"/>
              </w:rPr>
              <w:t>(Projected Actual)</w:t>
            </w:r>
          </w:p>
        </w:tc>
        <w:tc>
          <w:tcPr>
            <w:tcW w:w="3024" w:type="dxa"/>
          </w:tcPr>
          <w:p w:rsidR="00FE68D0" w:rsidRPr="00D917F9" w:rsidRDefault="00FE68D0" w:rsidP="000F24BA">
            <w:pPr>
              <w:pStyle w:val="BodyText"/>
              <w:tabs>
                <w:tab w:val="left" w:pos="450"/>
                <w:tab w:val="left" w:pos="720"/>
              </w:tabs>
              <w:spacing w:before="40" w:after="40" w:line="220" w:lineRule="exact"/>
              <w:jc w:val="center"/>
              <w:rPr>
                <w:b/>
                <w:szCs w:val="24"/>
              </w:rPr>
            </w:pPr>
            <w:r w:rsidRPr="00D917F9">
              <w:rPr>
                <w:b/>
                <w:szCs w:val="24"/>
              </w:rPr>
              <w:t>Next Year Estimates</w:t>
            </w:r>
          </w:p>
          <w:p w:rsidR="00FE68D0" w:rsidRPr="00D917F9" w:rsidRDefault="00FE68D0" w:rsidP="000F24BA">
            <w:pPr>
              <w:pStyle w:val="BodyText"/>
              <w:tabs>
                <w:tab w:val="left" w:pos="450"/>
                <w:tab w:val="left" w:pos="720"/>
              </w:tabs>
              <w:spacing w:before="40" w:after="40" w:line="220" w:lineRule="exact"/>
              <w:jc w:val="center"/>
              <w:rPr>
                <w:b/>
                <w:szCs w:val="24"/>
              </w:rPr>
            </w:pPr>
            <w:r w:rsidRPr="00D917F9">
              <w:rPr>
                <w:b/>
                <w:szCs w:val="24"/>
              </w:rPr>
              <w:t>(Budget)</w:t>
            </w:r>
          </w:p>
        </w:tc>
      </w:tr>
      <w:tr w:rsidR="00FE68D0" w:rsidRPr="006718C8" w:rsidTr="000F24BA">
        <w:tc>
          <w:tcPr>
            <w:tcW w:w="2808" w:type="dxa"/>
            <w:vAlign w:val="center"/>
          </w:tcPr>
          <w:p w:rsidR="00FE68D0" w:rsidRPr="004D280D" w:rsidRDefault="00FE68D0" w:rsidP="000F24BA">
            <w:pPr>
              <w:pStyle w:val="BodyText"/>
              <w:tabs>
                <w:tab w:val="left" w:pos="450"/>
                <w:tab w:val="left" w:pos="720"/>
              </w:tabs>
              <w:spacing w:before="40" w:after="40" w:line="240" w:lineRule="exact"/>
              <w:rPr>
                <w:szCs w:val="24"/>
              </w:rPr>
            </w:pPr>
            <w:r w:rsidRPr="004D280D">
              <w:rPr>
                <w:szCs w:val="24"/>
              </w:rPr>
              <w:t>Revenues from Local Sources (Taxes)</w:t>
            </w:r>
          </w:p>
        </w:tc>
        <w:tc>
          <w:tcPr>
            <w:tcW w:w="2880" w:type="dxa"/>
            <w:vAlign w:val="center"/>
          </w:tcPr>
          <w:p w:rsidR="00FE68D0" w:rsidRPr="004D280D" w:rsidRDefault="00FE68D0" w:rsidP="000F24BA">
            <w:pPr>
              <w:pStyle w:val="BodyText"/>
              <w:tabs>
                <w:tab w:val="left" w:pos="450"/>
                <w:tab w:val="left" w:pos="720"/>
              </w:tabs>
              <w:spacing w:before="40" w:after="40" w:line="240" w:lineRule="exact"/>
              <w:jc w:val="center"/>
              <w:rPr>
                <w:szCs w:val="24"/>
              </w:rPr>
            </w:pPr>
            <w:r w:rsidRPr="004D280D">
              <w:rPr>
                <w:szCs w:val="24"/>
              </w:rPr>
              <w:t>Collection experience projected to year end</w:t>
            </w:r>
          </w:p>
        </w:tc>
        <w:tc>
          <w:tcPr>
            <w:tcW w:w="3024" w:type="dxa"/>
            <w:vAlign w:val="center"/>
          </w:tcPr>
          <w:p w:rsidR="00FE68D0" w:rsidRPr="004D280D" w:rsidRDefault="00FE68D0" w:rsidP="000F24BA">
            <w:pPr>
              <w:pStyle w:val="BodyText"/>
              <w:tabs>
                <w:tab w:val="left" w:pos="450"/>
                <w:tab w:val="left" w:pos="720"/>
              </w:tabs>
              <w:spacing w:before="40" w:after="40" w:line="240" w:lineRule="exact"/>
              <w:jc w:val="center"/>
              <w:rPr>
                <w:szCs w:val="24"/>
              </w:rPr>
            </w:pPr>
            <w:r w:rsidRPr="004D280D">
              <w:rPr>
                <w:szCs w:val="24"/>
              </w:rPr>
              <w:t>Tax base and tax rate estimates</w:t>
            </w:r>
          </w:p>
        </w:tc>
      </w:tr>
      <w:tr w:rsidR="00FE68D0" w:rsidRPr="006718C8" w:rsidTr="000F24BA">
        <w:tc>
          <w:tcPr>
            <w:tcW w:w="2808" w:type="dxa"/>
            <w:vAlign w:val="center"/>
          </w:tcPr>
          <w:p w:rsidR="00FE68D0" w:rsidRPr="004D280D" w:rsidRDefault="00FE68D0" w:rsidP="000F24BA">
            <w:pPr>
              <w:pStyle w:val="BodyText"/>
              <w:tabs>
                <w:tab w:val="left" w:pos="450"/>
                <w:tab w:val="left" w:pos="720"/>
              </w:tabs>
              <w:spacing w:before="40" w:after="40" w:line="240" w:lineRule="exact"/>
              <w:rPr>
                <w:szCs w:val="24"/>
              </w:rPr>
            </w:pPr>
            <w:r w:rsidRPr="004D280D">
              <w:rPr>
                <w:szCs w:val="24"/>
              </w:rPr>
              <w:t>Revenue from State Sources (Subsidies)</w:t>
            </w:r>
          </w:p>
        </w:tc>
        <w:tc>
          <w:tcPr>
            <w:tcW w:w="2880" w:type="dxa"/>
            <w:vAlign w:val="center"/>
          </w:tcPr>
          <w:p w:rsidR="00FE68D0" w:rsidRPr="004D280D" w:rsidRDefault="00FE68D0" w:rsidP="000F24BA">
            <w:pPr>
              <w:pStyle w:val="BodyText"/>
              <w:tabs>
                <w:tab w:val="left" w:pos="450"/>
                <w:tab w:val="left" w:pos="720"/>
              </w:tabs>
              <w:spacing w:before="40" w:after="40" w:line="240" w:lineRule="exact"/>
              <w:jc w:val="center"/>
              <w:rPr>
                <w:szCs w:val="24"/>
              </w:rPr>
            </w:pPr>
            <w:r w:rsidRPr="004D280D">
              <w:rPr>
                <w:szCs w:val="24"/>
              </w:rPr>
              <w:t>State budget amounts</w:t>
            </w:r>
          </w:p>
        </w:tc>
        <w:tc>
          <w:tcPr>
            <w:tcW w:w="3024" w:type="dxa"/>
            <w:vAlign w:val="center"/>
          </w:tcPr>
          <w:p w:rsidR="00FE68D0" w:rsidRPr="004D280D" w:rsidRDefault="00FE68D0" w:rsidP="000F24BA">
            <w:pPr>
              <w:pStyle w:val="BodyText"/>
              <w:tabs>
                <w:tab w:val="left" w:pos="450"/>
                <w:tab w:val="left" w:pos="720"/>
              </w:tabs>
              <w:spacing w:before="40" w:after="40" w:line="240" w:lineRule="exact"/>
              <w:jc w:val="center"/>
              <w:rPr>
                <w:szCs w:val="24"/>
              </w:rPr>
            </w:pPr>
            <w:r w:rsidRPr="004D280D">
              <w:rPr>
                <w:szCs w:val="24"/>
              </w:rPr>
              <w:t>Prior year levels and estimate of state commitment with constant modification. In ideal circumstances, this amount will be known with some certainty prior to local budget adoption on June 30.</w:t>
            </w:r>
          </w:p>
        </w:tc>
      </w:tr>
      <w:tr w:rsidR="00FE68D0" w:rsidRPr="006718C8" w:rsidTr="000F24BA">
        <w:tc>
          <w:tcPr>
            <w:tcW w:w="2808" w:type="dxa"/>
            <w:vAlign w:val="center"/>
          </w:tcPr>
          <w:p w:rsidR="00FE68D0" w:rsidRPr="004D280D" w:rsidRDefault="00FE68D0" w:rsidP="000F24BA">
            <w:pPr>
              <w:pStyle w:val="BodyText"/>
              <w:tabs>
                <w:tab w:val="left" w:pos="450"/>
                <w:tab w:val="left" w:pos="720"/>
              </w:tabs>
              <w:spacing w:before="40" w:after="40" w:line="240" w:lineRule="exact"/>
              <w:rPr>
                <w:szCs w:val="24"/>
              </w:rPr>
            </w:pPr>
            <w:r w:rsidRPr="004D280D">
              <w:rPr>
                <w:szCs w:val="24"/>
              </w:rPr>
              <w:t>Revenue from Federal Sources (Grants)</w:t>
            </w:r>
          </w:p>
        </w:tc>
        <w:tc>
          <w:tcPr>
            <w:tcW w:w="2880" w:type="dxa"/>
            <w:vAlign w:val="center"/>
          </w:tcPr>
          <w:p w:rsidR="00FE68D0" w:rsidRPr="004D280D" w:rsidRDefault="00FE68D0" w:rsidP="000F24BA">
            <w:pPr>
              <w:pStyle w:val="BodyText"/>
              <w:tabs>
                <w:tab w:val="left" w:pos="450"/>
                <w:tab w:val="left" w:pos="720"/>
              </w:tabs>
              <w:spacing w:before="40" w:after="40" w:line="240" w:lineRule="exact"/>
              <w:jc w:val="center"/>
              <w:rPr>
                <w:szCs w:val="24"/>
              </w:rPr>
            </w:pPr>
            <w:r w:rsidRPr="004D280D">
              <w:rPr>
                <w:szCs w:val="24"/>
              </w:rPr>
              <w:t>Federal grant announcements</w:t>
            </w:r>
          </w:p>
        </w:tc>
        <w:tc>
          <w:tcPr>
            <w:tcW w:w="3024" w:type="dxa"/>
            <w:vAlign w:val="center"/>
          </w:tcPr>
          <w:p w:rsidR="00FE68D0" w:rsidRPr="004D280D" w:rsidRDefault="00FE68D0" w:rsidP="000F24BA">
            <w:pPr>
              <w:pStyle w:val="BodyText"/>
              <w:tabs>
                <w:tab w:val="left" w:pos="450"/>
                <w:tab w:val="left" w:pos="720"/>
              </w:tabs>
              <w:spacing w:before="40" w:after="40" w:line="240" w:lineRule="exact"/>
              <w:jc w:val="center"/>
              <w:rPr>
                <w:szCs w:val="24"/>
              </w:rPr>
            </w:pPr>
            <w:r w:rsidRPr="004D280D">
              <w:rPr>
                <w:szCs w:val="24"/>
              </w:rPr>
              <w:t>Prior year levels and estimates of federal commitment; federal year end in 9/30 and accurate federal grant information will not be known</w:t>
            </w:r>
          </w:p>
        </w:tc>
      </w:tr>
      <w:tr w:rsidR="00FE68D0" w:rsidRPr="006718C8" w:rsidTr="000F24BA">
        <w:tc>
          <w:tcPr>
            <w:tcW w:w="8712" w:type="dxa"/>
            <w:gridSpan w:val="3"/>
            <w:vAlign w:val="center"/>
          </w:tcPr>
          <w:p w:rsidR="00FE68D0" w:rsidRPr="00D917F9" w:rsidRDefault="00FE68D0" w:rsidP="00D917F9">
            <w:pPr>
              <w:pStyle w:val="BodyText"/>
              <w:tabs>
                <w:tab w:val="left" w:pos="450"/>
                <w:tab w:val="left" w:pos="720"/>
              </w:tabs>
              <w:spacing w:before="40" w:after="40" w:line="240" w:lineRule="exact"/>
              <w:rPr>
                <w:szCs w:val="24"/>
              </w:rPr>
            </w:pPr>
            <w:r w:rsidRPr="00D917F9">
              <w:rPr>
                <w:szCs w:val="24"/>
              </w:rPr>
              <w:t xml:space="preserve">Note: There are two separate estimating processes: (1) current year projected actual and (2) next year’s budget estimate. </w:t>
            </w:r>
            <w:r w:rsidRPr="00D917F9">
              <w:rPr>
                <w:b/>
                <w:szCs w:val="24"/>
              </w:rPr>
              <w:t>Usually by November of the current year, the current year projected actual will be known with almost certainty.</w:t>
            </w:r>
            <w:r w:rsidRPr="00D917F9">
              <w:rPr>
                <w:szCs w:val="24"/>
              </w:rPr>
              <w:t xml:space="preserve"> </w:t>
            </w:r>
          </w:p>
        </w:tc>
      </w:tr>
    </w:tbl>
    <w:p w:rsidR="00FE68D0" w:rsidRPr="004D280D" w:rsidRDefault="00FE68D0" w:rsidP="00FE68D0">
      <w:pPr>
        <w:pStyle w:val="Heading5"/>
        <w:spacing w:before="240"/>
        <w:rPr>
          <w:rFonts w:ascii="Times New Roman" w:hAnsi="Times New Roman" w:cs="Times New Roman"/>
          <w:b/>
          <w:i/>
          <w:color w:val="auto"/>
          <w:sz w:val="24"/>
          <w:szCs w:val="24"/>
        </w:rPr>
      </w:pPr>
      <w:r w:rsidRPr="004D280D">
        <w:rPr>
          <w:rFonts w:ascii="Times New Roman" w:hAnsi="Times New Roman" w:cs="Times New Roman"/>
          <w:b/>
          <w:i/>
          <w:color w:val="auto"/>
          <w:sz w:val="24"/>
          <w:szCs w:val="24"/>
        </w:rPr>
        <w:t>Local Revenue</w:t>
      </w:r>
    </w:p>
    <w:p w:rsidR="00D917F9" w:rsidRPr="00D917F9" w:rsidRDefault="00D917F9" w:rsidP="00D917F9">
      <w:pPr>
        <w:rPr>
          <w:sz w:val="24"/>
          <w:szCs w:val="24"/>
        </w:rPr>
      </w:pPr>
    </w:p>
    <w:p w:rsidR="00FE68D0" w:rsidRDefault="00FE68D0" w:rsidP="00D917F9">
      <w:pPr>
        <w:rPr>
          <w:sz w:val="24"/>
          <w:szCs w:val="24"/>
        </w:rPr>
      </w:pPr>
      <w:r w:rsidRPr="00D917F9">
        <w:rPr>
          <w:sz w:val="24"/>
          <w:szCs w:val="24"/>
        </w:rPr>
        <w:t>There are three major categories of revenue is school district accounting and terminology: local, state, and federal. And every Pennsylvania school district receives these categories in different proportions depending on its unique wealth profile. The wealthier a school district, the less state subsidy it is deemed to need and the greater it must rely on “local revenue,” the primary component of which is board-levied tax.</w:t>
      </w:r>
    </w:p>
    <w:p w:rsidR="00D917F9" w:rsidRPr="00D917F9" w:rsidRDefault="00D917F9" w:rsidP="00D917F9">
      <w:pPr>
        <w:rPr>
          <w:sz w:val="24"/>
          <w:szCs w:val="24"/>
        </w:rPr>
      </w:pPr>
    </w:p>
    <w:p w:rsidR="00FE68D0" w:rsidRDefault="00FE68D0" w:rsidP="00D917F9">
      <w:pPr>
        <w:rPr>
          <w:sz w:val="24"/>
          <w:szCs w:val="24"/>
        </w:rPr>
      </w:pPr>
      <w:r w:rsidRPr="00D917F9">
        <w:rPr>
          <w:sz w:val="24"/>
          <w:szCs w:val="24"/>
        </w:rPr>
        <w:t xml:space="preserve">Conversely, the state finance system recognizes that poor school districts cannot generate the same proportion of revenue through local taxation as wealthy school districts and receive proportionately greater state financial assistance. </w:t>
      </w:r>
    </w:p>
    <w:p w:rsidR="0075774D" w:rsidRPr="00D917F9" w:rsidRDefault="0075774D" w:rsidP="00D917F9">
      <w:pPr>
        <w:rPr>
          <w:sz w:val="24"/>
          <w:szCs w:val="24"/>
        </w:rPr>
      </w:pPr>
    </w:p>
    <w:p w:rsidR="00FE68D0" w:rsidRPr="00D917F9" w:rsidRDefault="00FE68D0" w:rsidP="00D917F9">
      <w:pPr>
        <w:spacing w:after="240"/>
        <w:rPr>
          <w:sz w:val="24"/>
          <w:szCs w:val="24"/>
        </w:rPr>
      </w:pPr>
      <w:r w:rsidRPr="00D917F9">
        <w:rPr>
          <w:sz w:val="24"/>
          <w:szCs w:val="24"/>
        </w:rPr>
        <w:t>The concept of “wealth profile” is critical to understanding the Pennsylvania School Finance System and will be discussed later in this unit.</w:t>
      </w:r>
    </w:p>
    <w:tbl>
      <w:tblPr>
        <w:tblStyle w:val="TableGrid"/>
        <w:tblW w:w="0" w:type="auto"/>
        <w:tblLook w:val="04A0" w:firstRow="1" w:lastRow="0" w:firstColumn="1" w:lastColumn="0" w:noHBand="0" w:noVBand="1"/>
      </w:tblPr>
      <w:tblGrid>
        <w:gridCol w:w="4356"/>
        <w:gridCol w:w="4356"/>
      </w:tblGrid>
      <w:tr w:rsidR="00FE68D0" w:rsidRPr="000312B8" w:rsidTr="000F24BA">
        <w:tc>
          <w:tcPr>
            <w:tcW w:w="8712" w:type="dxa"/>
            <w:gridSpan w:val="2"/>
          </w:tcPr>
          <w:p w:rsidR="00FE68D0" w:rsidRPr="00D917F9" w:rsidRDefault="00FE68D0" w:rsidP="000F24BA">
            <w:pPr>
              <w:spacing w:before="40" w:after="40"/>
              <w:jc w:val="center"/>
              <w:rPr>
                <w:b/>
                <w:sz w:val="24"/>
                <w:szCs w:val="24"/>
              </w:rPr>
            </w:pPr>
            <w:r w:rsidRPr="00D917F9">
              <w:rPr>
                <w:b/>
                <w:sz w:val="24"/>
                <w:szCs w:val="24"/>
              </w:rPr>
              <w:t>Major Categories of “Local” Revenue</w:t>
            </w:r>
          </w:p>
        </w:tc>
      </w:tr>
      <w:tr w:rsidR="00FE68D0" w:rsidRPr="000312B8" w:rsidTr="000F24BA">
        <w:tc>
          <w:tcPr>
            <w:tcW w:w="4356" w:type="dxa"/>
            <w:vAlign w:val="center"/>
          </w:tcPr>
          <w:p w:rsidR="00FE68D0" w:rsidRPr="00D917F9" w:rsidRDefault="00FE68D0" w:rsidP="000F24BA">
            <w:pPr>
              <w:spacing w:before="40" w:after="40"/>
              <w:rPr>
                <w:sz w:val="24"/>
                <w:szCs w:val="24"/>
              </w:rPr>
            </w:pPr>
            <w:r w:rsidRPr="00D917F9">
              <w:rPr>
                <w:sz w:val="24"/>
                <w:szCs w:val="24"/>
              </w:rPr>
              <w:t>Taxes levied by the school district</w:t>
            </w:r>
          </w:p>
        </w:tc>
        <w:tc>
          <w:tcPr>
            <w:tcW w:w="4356" w:type="dxa"/>
          </w:tcPr>
          <w:p w:rsidR="00FE68D0" w:rsidRPr="00D917F9" w:rsidRDefault="00FE68D0" w:rsidP="00D917F9">
            <w:pPr>
              <w:spacing w:before="40" w:after="40"/>
              <w:rPr>
                <w:sz w:val="24"/>
                <w:szCs w:val="24"/>
              </w:rPr>
            </w:pPr>
            <w:r w:rsidRPr="00D917F9">
              <w:rPr>
                <w:sz w:val="24"/>
                <w:szCs w:val="24"/>
              </w:rPr>
              <w:t>Includes: real estate tax; per capita tax; occupation tax; wage tax; realty transfer tax; various nuisance taxes</w:t>
            </w:r>
          </w:p>
        </w:tc>
      </w:tr>
      <w:tr w:rsidR="00FE68D0" w:rsidRPr="000312B8" w:rsidTr="000F24BA">
        <w:tc>
          <w:tcPr>
            <w:tcW w:w="4356" w:type="dxa"/>
            <w:vAlign w:val="center"/>
          </w:tcPr>
          <w:p w:rsidR="00FE68D0" w:rsidRPr="00D917F9" w:rsidRDefault="00FE68D0" w:rsidP="000F24BA">
            <w:pPr>
              <w:spacing w:before="40" w:after="40"/>
              <w:rPr>
                <w:sz w:val="24"/>
                <w:szCs w:val="24"/>
              </w:rPr>
            </w:pPr>
            <w:r w:rsidRPr="00D917F9">
              <w:rPr>
                <w:sz w:val="24"/>
                <w:szCs w:val="24"/>
              </w:rPr>
              <w:t>Earnings on Investments</w:t>
            </w:r>
          </w:p>
        </w:tc>
        <w:tc>
          <w:tcPr>
            <w:tcW w:w="4356" w:type="dxa"/>
          </w:tcPr>
          <w:p w:rsidR="00FE68D0" w:rsidRPr="00D917F9" w:rsidRDefault="00FE68D0" w:rsidP="00D917F9">
            <w:pPr>
              <w:spacing w:before="40" w:after="40"/>
              <w:rPr>
                <w:sz w:val="24"/>
                <w:szCs w:val="24"/>
              </w:rPr>
            </w:pPr>
            <w:r w:rsidRPr="00D917F9">
              <w:rPr>
                <w:sz w:val="24"/>
                <w:szCs w:val="24"/>
              </w:rPr>
              <w:t xml:space="preserve">School districts are permitted to earn interest on their cash by using a very limited range of conservative investments. </w:t>
            </w:r>
          </w:p>
        </w:tc>
      </w:tr>
      <w:tr w:rsidR="00FE68D0" w:rsidRPr="000312B8" w:rsidTr="000F24BA">
        <w:tc>
          <w:tcPr>
            <w:tcW w:w="4356" w:type="dxa"/>
            <w:vAlign w:val="center"/>
          </w:tcPr>
          <w:p w:rsidR="00FE68D0" w:rsidRPr="00D917F9" w:rsidRDefault="00FE68D0" w:rsidP="000F24BA">
            <w:pPr>
              <w:spacing w:before="40" w:after="40"/>
              <w:rPr>
                <w:sz w:val="24"/>
                <w:szCs w:val="24"/>
              </w:rPr>
            </w:pPr>
            <w:r w:rsidRPr="00D917F9">
              <w:rPr>
                <w:sz w:val="24"/>
                <w:szCs w:val="24"/>
              </w:rPr>
              <w:lastRenderedPageBreak/>
              <w:t>Other Local Revenue</w:t>
            </w:r>
          </w:p>
        </w:tc>
        <w:tc>
          <w:tcPr>
            <w:tcW w:w="4356" w:type="dxa"/>
          </w:tcPr>
          <w:p w:rsidR="00FE68D0" w:rsidRPr="00D917F9" w:rsidRDefault="00FE68D0" w:rsidP="000F24BA">
            <w:pPr>
              <w:spacing w:before="40" w:after="40"/>
              <w:rPr>
                <w:sz w:val="24"/>
                <w:szCs w:val="24"/>
              </w:rPr>
            </w:pPr>
            <w:r w:rsidRPr="00D917F9">
              <w:rPr>
                <w:sz w:val="24"/>
                <w:szCs w:val="24"/>
              </w:rPr>
              <w:t>Rentals of school facilities; tuition charged to other school districts (and non-district students); contributions from individuals or organizations.</w:t>
            </w:r>
          </w:p>
        </w:tc>
      </w:tr>
    </w:tbl>
    <w:p w:rsidR="00D917F9" w:rsidRDefault="00D917F9" w:rsidP="00FE68D0">
      <w:pPr>
        <w:pStyle w:val="Heading5"/>
      </w:pPr>
    </w:p>
    <w:p w:rsidR="00FE68D0" w:rsidRPr="004D280D" w:rsidRDefault="00FE68D0" w:rsidP="00D917F9">
      <w:pPr>
        <w:pStyle w:val="Heading5"/>
        <w:rPr>
          <w:rFonts w:ascii="Times New Roman" w:hAnsi="Times New Roman" w:cs="Times New Roman"/>
          <w:b/>
          <w:i/>
          <w:color w:val="auto"/>
          <w:sz w:val="24"/>
          <w:szCs w:val="24"/>
        </w:rPr>
      </w:pPr>
      <w:r w:rsidRPr="004D280D">
        <w:rPr>
          <w:rFonts w:ascii="Times New Roman" w:hAnsi="Times New Roman" w:cs="Times New Roman"/>
          <w:b/>
          <w:i/>
          <w:color w:val="auto"/>
          <w:sz w:val="24"/>
          <w:szCs w:val="24"/>
        </w:rPr>
        <w:t>State Revenue</w:t>
      </w:r>
    </w:p>
    <w:p w:rsidR="00FE68D0" w:rsidRDefault="00D917F9" w:rsidP="00D917F9">
      <w:pPr>
        <w:pStyle w:val="BodyText3"/>
        <w:spacing w:before="120" w:after="240" w:line="300" w:lineRule="atLeast"/>
        <w:rPr>
          <w:color w:val="000000" w:themeColor="text1"/>
          <w:sz w:val="24"/>
          <w:szCs w:val="24"/>
        </w:rPr>
      </w:pPr>
      <w:r>
        <w:rPr>
          <w:color w:val="000000" w:themeColor="text1"/>
          <w:sz w:val="24"/>
          <w:szCs w:val="24"/>
        </w:rPr>
        <w:t xml:space="preserve">The chart below is intended to provide an </w:t>
      </w:r>
      <w:r w:rsidR="00FE68D0" w:rsidRPr="00D917F9">
        <w:rPr>
          <w:color w:val="000000" w:themeColor="text1"/>
          <w:sz w:val="24"/>
          <w:szCs w:val="24"/>
        </w:rPr>
        <w:t xml:space="preserve">understanding </w:t>
      </w:r>
      <w:r>
        <w:rPr>
          <w:color w:val="000000" w:themeColor="text1"/>
          <w:sz w:val="24"/>
          <w:szCs w:val="24"/>
        </w:rPr>
        <w:t xml:space="preserve">of </w:t>
      </w:r>
      <w:r w:rsidR="00FE68D0" w:rsidRPr="00D917F9">
        <w:rPr>
          <w:color w:val="000000" w:themeColor="text1"/>
          <w:sz w:val="24"/>
          <w:szCs w:val="24"/>
        </w:rPr>
        <w:t>the current subsidy system and applying that knowledge to current year budget preparation.</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520"/>
        <w:gridCol w:w="3960"/>
      </w:tblGrid>
      <w:tr w:rsidR="00FE68D0" w:rsidRPr="0045453B" w:rsidTr="000F24BA">
        <w:trPr>
          <w:cantSplit/>
        </w:trPr>
        <w:tc>
          <w:tcPr>
            <w:tcW w:w="8928" w:type="dxa"/>
            <w:gridSpan w:val="3"/>
          </w:tcPr>
          <w:p w:rsidR="00FE68D0" w:rsidRPr="00D917F9" w:rsidRDefault="00FE68D0" w:rsidP="000F24BA">
            <w:pPr>
              <w:spacing w:before="40" w:after="40" w:line="240" w:lineRule="exact"/>
              <w:jc w:val="center"/>
              <w:rPr>
                <w:b/>
                <w:bCs/>
                <w:sz w:val="24"/>
                <w:szCs w:val="24"/>
              </w:rPr>
            </w:pPr>
            <w:r w:rsidRPr="00D917F9">
              <w:rPr>
                <w:b/>
                <w:bCs/>
                <w:sz w:val="24"/>
                <w:szCs w:val="24"/>
              </w:rPr>
              <w:t>Major Revenue Classifications – State Subsidy System</w:t>
            </w:r>
          </w:p>
        </w:tc>
      </w:tr>
      <w:tr w:rsidR="00FE68D0" w:rsidRPr="0045453B" w:rsidTr="000F24BA">
        <w:tc>
          <w:tcPr>
            <w:tcW w:w="2448" w:type="dxa"/>
            <w:vAlign w:val="center"/>
          </w:tcPr>
          <w:p w:rsidR="00FE68D0" w:rsidRPr="00D917F9" w:rsidRDefault="00FE68D0" w:rsidP="000F24BA">
            <w:pPr>
              <w:spacing w:before="40" w:after="40" w:line="240" w:lineRule="exact"/>
              <w:jc w:val="center"/>
              <w:rPr>
                <w:b/>
                <w:sz w:val="24"/>
                <w:szCs w:val="24"/>
              </w:rPr>
            </w:pPr>
            <w:r w:rsidRPr="00D917F9">
              <w:rPr>
                <w:b/>
                <w:sz w:val="24"/>
                <w:szCs w:val="24"/>
              </w:rPr>
              <w:t>Classification Designation</w:t>
            </w:r>
          </w:p>
        </w:tc>
        <w:tc>
          <w:tcPr>
            <w:tcW w:w="2520" w:type="dxa"/>
            <w:vAlign w:val="center"/>
          </w:tcPr>
          <w:p w:rsidR="00FE68D0" w:rsidRPr="00D917F9" w:rsidRDefault="00FE68D0" w:rsidP="000F24BA">
            <w:pPr>
              <w:spacing w:before="40" w:after="40" w:line="240" w:lineRule="exact"/>
              <w:jc w:val="center"/>
              <w:rPr>
                <w:b/>
                <w:sz w:val="24"/>
                <w:szCs w:val="24"/>
              </w:rPr>
            </w:pPr>
            <w:r w:rsidRPr="00D917F9">
              <w:rPr>
                <w:b/>
                <w:sz w:val="24"/>
                <w:szCs w:val="24"/>
              </w:rPr>
              <w:t>Funding Target</w:t>
            </w:r>
          </w:p>
        </w:tc>
        <w:tc>
          <w:tcPr>
            <w:tcW w:w="3960" w:type="dxa"/>
            <w:vAlign w:val="center"/>
          </w:tcPr>
          <w:p w:rsidR="00FE68D0" w:rsidRPr="00D917F9" w:rsidRDefault="00FE68D0" w:rsidP="000F24BA">
            <w:pPr>
              <w:spacing w:before="40" w:after="40" w:line="240" w:lineRule="exact"/>
              <w:jc w:val="center"/>
              <w:rPr>
                <w:b/>
                <w:sz w:val="24"/>
                <w:szCs w:val="24"/>
              </w:rPr>
            </w:pPr>
            <w:r w:rsidRPr="00D917F9">
              <w:rPr>
                <w:b/>
                <w:sz w:val="24"/>
                <w:szCs w:val="24"/>
              </w:rPr>
              <w:t>Subsidy Example</w:t>
            </w:r>
          </w:p>
        </w:tc>
      </w:tr>
      <w:tr w:rsidR="00FE68D0" w:rsidRPr="0045453B" w:rsidTr="000F24BA">
        <w:tc>
          <w:tcPr>
            <w:tcW w:w="2448" w:type="dxa"/>
            <w:vAlign w:val="center"/>
          </w:tcPr>
          <w:p w:rsidR="00FE68D0" w:rsidRPr="00D917F9" w:rsidRDefault="00FE68D0" w:rsidP="000F24BA">
            <w:pPr>
              <w:spacing w:before="40" w:after="40" w:line="240" w:lineRule="exact"/>
              <w:rPr>
                <w:sz w:val="24"/>
                <w:szCs w:val="24"/>
              </w:rPr>
            </w:pPr>
            <w:r w:rsidRPr="00D917F9">
              <w:rPr>
                <w:sz w:val="24"/>
                <w:szCs w:val="24"/>
              </w:rPr>
              <w:t>7100 – Basic Instructional Subsidies</w:t>
            </w:r>
          </w:p>
        </w:tc>
        <w:tc>
          <w:tcPr>
            <w:tcW w:w="2520" w:type="dxa"/>
          </w:tcPr>
          <w:p w:rsidR="00FE68D0" w:rsidRPr="00D917F9" w:rsidRDefault="00FE68D0" w:rsidP="000F24BA">
            <w:pPr>
              <w:spacing w:before="40" w:after="40" w:line="240" w:lineRule="exact"/>
              <w:rPr>
                <w:sz w:val="24"/>
                <w:szCs w:val="24"/>
              </w:rPr>
            </w:pPr>
            <w:r w:rsidRPr="00D917F9">
              <w:rPr>
                <w:sz w:val="24"/>
                <w:szCs w:val="24"/>
              </w:rPr>
              <w:t>For basic instruction and operations</w:t>
            </w:r>
          </w:p>
        </w:tc>
        <w:tc>
          <w:tcPr>
            <w:tcW w:w="3960" w:type="dxa"/>
            <w:vAlign w:val="center"/>
          </w:tcPr>
          <w:p w:rsidR="00FE68D0" w:rsidRPr="00D917F9" w:rsidRDefault="00FE68D0" w:rsidP="000F24BA">
            <w:pPr>
              <w:spacing w:before="40" w:after="40" w:line="240" w:lineRule="exact"/>
              <w:rPr>
                <w:sz w:val="24"/>
                <w:szCs w:val="24"/>
              </w:rPr>
            </w:pPr>
            <w:r w:rsidRPr="00D917F9">
              <w:rPr>
                <w:sz w:val="24"/>
                <w:szCs w:val="24"/>
              </w:rPr>
              <w:t>Basic Education Subsidy; I.U. General Operating Subsidy; Tuition for Orphans</w:t>
            </w:r>
          </w:p>
        </w:tc>
      </w:tr>
      <w:tr w:rsidR="00FE68D0" w:rsidRPr="0045453B" w:rsidTr="000F24BA">
        <w:tc>
          <w:tcPr>
            <w:tcW w:w="2448" w:type="dxa"/>
            <w:vAlign w:val="center"/>
          </w:tcPr>
          <w:p w:rsidR="00FE68D0" w:rsidRPr="00D917F9" w:rsidRDefault="00FE68D0" w:rsidP="000F24BA">
            <w:pPr>
              <w:spacing w:before="40" w:after="40" w:line="240" w:lineRule="exact"/>
              <w:rPr>
                <w:sz w:val="24"/>
                <w:szCs w:val="24"/>
              </w:rPr>
            </w:pPr>
            <w:r w:rsidRPr="00D917F9">
              <w:rPr>
                <w:sz w:val="24"/>
                <w:szCs w:val="24"/>
              </w:rPr>
              <w:t>7200 – Subsidies for Specific Educational Programs</w:t>
            </w:r>
          </w:p>
        </w:tc>
        <w:tc>
          <w:tcPr>
            <w:tcW w:w="2520" w:type="dxa"/>
          </w:tcPr>
          <w:p w:rsidR="00FE68D0" w:rsidRPr="00D917F9" w:rsidRDefault="00FE68D0" w:rsidP="000F24BA">
            <w:pPr>
              <w:spacing w:before="40" w:after="40" w:line="240" w:lineRule="exact"/>
              <w:rPr>
                <w:sz w:val="24"/>
                <w:szCs w:val="24"/>
              </w:rPr>
            </w:pPr>
            <w:r w:rsidRPr="00D917F9">
              <w:rPr>
                <w:sz w:val="24"/>
                <w:szCs w:val="24"/>
              </w:rPr>
              <w:t>For specific educational programs beyond basic programming</w:t>
            </w:r>
          </w:p>
        </w:tc>
        <w:tc>
          <w:tcPr>
            <w:tcW w:w="3960" w:type="dxa"/>
            <w:vAlign w:val="center"/>
          </w:tcPr>
          <w:p w:rsidR="00FE68D0" w:rsidRPr="00D917F9" w:rsidRDefault="00FE68D0" w:rsidP="000F24BA">
            <w:pPr>
              <w:spacing w:before="40" w:after="40" w:line="240" w:lineRule="exact"/>
              <w:rPr>
                <w:sz w:val="24"/>
                <w:szCs w:val="24"/>
              </w:rPr>
            </w:pPr>
            <w:r w:rsidRPr="00D917F9">
              <w:rPr>
                <w:sz w:val="24"/>
                <w:szCs w:val="24"/>
              </w:rPr>
              <w:t>Homebound Instruction; Vocational Education; Special Education</w:t>
            </w:r>
          </w:p>
        </w:tc>
      </w:tr>
      <w:tr w:rsidR="00FE68D0" w:rsidRPr="0045453B" w:rsidTr="000F24BA">
        <w:tc>
          <w:tcPr>
            <w:tcW w:w="2448" w:type="dxa"/>
            <w:vAlign w:val="center"/>
          </w:tcPr>
          <w:p w:rsidR="00FE68D0" w:rsidRPr="00D917F9" w:rsidRDefault="00FE68D0" w:rsidP="000F24BA">
            <w:pPr>
              <w:spacing w:before="40" w:after="40" w:line="240" w:lineRule="exact"/>
              <w:rPr>
                <w:sz w:val="24"/>
                <w:szCs w:val="24"/>
              </w:rPr>
            </w:pPr>
            <w:r w:rsidRPr="00D917F9">
              <w:rPr>
                <w:sz w:val="24"/>
                <w:szCs w:val="24"/>
              </w:rPr>
              <w:t>7300 – Subsidies for Non-Education Programs</w:t>
            </w:r>
          </w:p>
        </w:tc>
        <w:tc>
          <w:tcPr>
            <w:tcW w:w="2520" w:type="dxa"/>
          </w:tcPr>
          <w:p w:rsidR="00FE68D0" w:rsidRPr="00D917F9" w:rsidRDefault="00FE68D0" w:rsidP="000F24BA">
            <w:pPr>
              <w:spacing w:before="40" w:after="40" w:line="240" w:lineRule="exact"/>
              <w:rPr>
                <w:sz w:val="24"/>
                <w:szCs w:val="24"/>
              </w:rPr>
            </w:pPr>
            <w:r w:rsidRPr="00D917F9">
              <w:rPr>
                <w:sz w:val="24"/>
                <w:szCs w:val="24"/>
              </w:rPr>
              <w:t xml:space="preserve">For non-educational programs </w:t>
            </w:r>
          </w:p>
        </w:tc>
        <w:tc>
          <w:tcPr>
            <w:tcW w:w="3960" w:type="dxa"/>
            <w:vAlign w:val="center"/>
          </w:tcPr>
          <w:p w:rsidR="00FE68D0" w:rsidRPr="00D917F9" w:rsidRDefault="00FE68D0" w:rsidP="000F24BA">
            <w:pPr>
              <w:spacing w:before="40" w:after="40" w:line="240" w:lineRule="exact"/>
              <w:rPr>
                <w:sz w:val="24"/>
                <w:szCs w:val="24"/>
              </w:rPr>
            </w:pPr>
            <w:r w:rsidRPr="00D917F9">
              <w:rPr>
                <w:sz w:val="24"/>
                <w:szCs w:val="24"/>
              </w:rPr>
              <w:t>Pupil Transportation; Debt; Health</w:t>
            </w:r>
          </w:p>
        </w:tc>
      </w:tr>
      <w:tr w:rsidR="00FE68D0" w:rsidRPr="0045453B" w:rsidTr="000F24BA">
        <w:tc>
          <w:tcPr>
            <w:tcW w:w="2448" w:type="dxa"/>
            <w:vAlign w:val="center"/>
          </w:tcPr>
          <w:p w:rsidR="00FE68D0" w:rsidRPr="00D917F9" w:rsidRDefault="00FE68D0" w:rsidP="000F24BA">
            <w:pPr>
              <w:spacing w:before="40" w:after="40" w:line="240" w:lineRule="exact"/>
              <w:rPr>
                <w:sz w:val="24"/>
                <w:szCs w:val="24"/>
              </w:rPr>
            </w:pPr>
            <w:r w:rsidRPr="00D917F9">
              <w:rPr>
                <w:sz w:val="24"/>
                <w:szCs w:val="24"/>
              </w:rPr>
              <w:t>7800 – Subsidies for State-paid Benefits</w:t>
            </w:r>
          </w:p>
        </w:tc>
        <w:tc>
          <w:tcPr>
            <w:tcW w:w="2520" w:type="dxa"/>
          </w:tcPr>
          <w:p w:rsidR="00FE68D0" w:rsidRPr="00D917F9" w:rsidRDefault="00FE68D0" w:rsidP="000F24BA">
            <w:pPr>
              <w:spacing w:before="40" w:after="40" w:line="240" w:lineRule="exact"/>
              <w:rPr>
                <w:sz w:val="24"/>
                <w:szCs w:val="24"/>
              </w:rPr>
            </w:pPr>
            <w:r w:rsidRPr="00D917F9">
              <w:rPr>
                <w:sz w:val="24"/>
                <w:szCs w:val="24"/>
              </w:rPr>
              <w:t>For state share of LEA employee benefits</w:t>
            </w:r>
          </w:p>
        </w:tc>
        <w:tc>
          <w:tcPr>
            <w:tcW w:w="3960" w:type="dxa"/>
            <w:vAlign w:val="center"/>
          </w:tcPr>
          <w:p w:rsidR="00FE68D0" w:rsidRPr="00D917F9" w:rsidRDefault="00FE68D0" w:rsidP="000F24BA">
            <w:pPr>
              <w:spacing w:before="40" w:after="40" w:line="240" w:lineRule="exact"/>
              <w:rPr>
                <w:sz w:val="24"/>
                <w:szCs w:val="24"/>
              </w:rPr>
            </w:pPr>
            <w:r w:rsidRPr="00D917F9">
              <w:rPr>
                <w:sz w:val="24"/>
                <w:szCs w:val="24"/>
              </w:rPr>
              <w:t xml:space="preserve">State Share of LEA payments to PSERS; State Share of LEA payments for FICA </w:t>
            </w:r>
          </w:p>
        </w:tc>
      </w:tr>
    </w:tbl>
    <w:p w:rsidR="00FE68D0" w:rsidRPr="004D280D" w:rsidRDefault="00FE68D0" w:rsidP="00FE68D0">
      <w:pPr>
        <w:pStyle w:val="Heading5"/>
        <w:spacing w:before="240"/>
        <w:rPr>
          <w:rFonts w:ascii="Times New Roman" w:hAnsi="Times New Roman" w:cs="Times New Roman"/>
          <w:b/>
          <w:i/>
          <w:color w:val="auto"/>
          <w:sz w:val="24"/>
          <w:szCs w:val="24"/>
        </w:rPr>
      </w:pPr>
      <w:r w:rsidRPr="004D280D">
        <w:rPr>
          <w:rFonts w:ascii="Times New Roman" w:hAnsi="Times New Roman" w:cs="Times New Roman"/>
          <w:b/>
          <w:i/>
          <w:color w:val="auto"/>
          <w:sz w:val="24"/>
          <w:szCs w:val="24"/>
        </w:rPr>
        <w:t>Appropriations and Entitlements</w:t>
      </w:r>
    </w:p>
    <w:p w:rsidR="00D917F9" w:rsidRPr="00D917F9" w:rsidRDefault="00D917F9" w:rsidP="00D917F9">
      <w:pPr>
        <w:rPr>
          <w:sz w:val="24"/>
          <w:szCs w:val="24"/>
        </w:rPr>
      </w:pPr>
    </w:p>
    <w:p w:rsidR="00FE68D0" w:rsidRPr="00D917F9" w:rsidRDefault="00FE68D0" w:rsidP="00FE68D0">
      <w:pPr>
        <w:pStyle w:val="BodyText"/>
        <w:rPr>
          <w:szCs w:val="24"/>
        </w:rPr>
      </w:pPr>
      <w:r w:rsidRPr="00D917F9">
        <w:rPr>
          <w:szCs w:val="24"/>
        </w:rPr>
        <w:t>To understand the flow of subsidies to schools and the legislation that creates them, it is important to have an understanding of this pair of terms:</w:t>
      </w:r>
    </w:p>
    <w:p w:rsidR="00FE68D0" w:rsidRPr="00D917F9" w:rsidRDefault="00FE68D0" w:rsidP="00D917F9">
      <w:pPr>
        <w:spacing w:before="120"/>
        <w:ind w:right="720"/>
        <w:jc w:val="both"/>
        <w:rPr>
          <w:i/>
          <w:iCs/>
          <w:sz w:val="24"/>
          <w:szCs w:val="24"/>
        </w:rPr>
      </w:pPr>
      <w:r w:rsidRPr="00D917F9">
        <w:rPr>
          <w:b/>
          <w:i/>
          <w:iCs/>
          <w:sz w:val="24"/>
          <w:szCs w:val="24"/>
        </w:rPr>
        <w:t>Appropriation</w:t>
      </w:r>
      <w:r w:rsidRPr="00D917F9">
        <w:rPr>
          <w:i/>
          <w:iCs/>
          <w:sz w:val="24"/>
          <w:szCs w:val="24"/>
        </w:rPr>
        <w:t xml:space="preserve"> – authorization granted by the legislative body for expenditures for specific purposes. An appropriation is usually limited to the time covered by the approved budget.</w:t>
      </w:r>
    </w:p>
    <w:p w:rsidR="00FE68D0" w:rsidRPr="00D917F9" w:rsidRDefault="00FE68D0" w:rsidP="00D917F9">
      <w:pPr>
        <w:spacing w:before="120"/>
        <w:ind w:right="720"/>
        <w:jc w:val="both"/>
        <w:rPr>
          <w:i/>
          <w:iCs/>
          <w:sz w:val="24"/>
          <w:szCs w:val="24"/>
        </w:rPr>
      </w:pPr>
      <w:r w:rsidRPr="00D917F9">
        <w:rPr>
          <w:b/>
          <w:i/>
          <w:iCs/>
          <w:sz w:val="24"/>
          <w:szCs w:val="24"/>
        </w:rPr>
        <w:t>Entitlement</w:t>
      </w:r>
      <w:r w:rsidRPr="00D917F9">
        <w:rPr>
          <w:i/>
          <w:iCs/>
          <w:sz w:val="24"/>
          <w:szCs w:val="24"/>
        </w:rPr>
        <w:t xml:space="preserve"> – an automatic requirement to pay (or receive) an amount specified by formula. Entitlement expenditures are sometimes called “budgetary uncontrollable” at the state level because the level of payment is dependent upon a formula fixed in original legislation rather than annual appropriations.</w:t>
      </w:r>
    </w:p>
    <w:p w:rsidR="00D917F9" w:rsidRPr="00D917F9" w:rsidRDefault="00D917F9" w:rsidP="00FE68D0">
      <w:pPr>
        <w:pStyle w:val="BodyText"/>
        <w:rPr>
          <w:szCs w:val="24"/>
        </w:rPr>
      </w:pPr>
    </w:p>
    <w:p w:rsidR="00FE68D0" w:rsidRPr="00D917F9" w:rsidRDefault="00FE68D0" w:rsidP="00FE68D0">
      <w:pPr>
        <w:pStyle w:val="BodyText"/>
        <w:rPr>
          <w:szCs w:val="24"/>
        </w:rPr>
      </w:pPr>
      <w:r w:rsidRPr="00D917F9">
        <w:rPr>
          <w:szCs w:val="24"/>
        </w:rPr>
        <w:t xml:space="preserve">“Entitlement subsidies” are due to a school district whether or not money is available in a current state budget to pay them. For example, transportation is an entitlement subsidy. It is due because of the operation of the formula in the Public School Code that defines it and the operating characteristics of a LEA’s transportation system. When the Commonwealth budget is adopted, an estimate is made of the amount of transportation subsidy payments that will be required for that year. These estimates are funded by a budget appropriation for the transportation subsidy category.  Occasionally, the estimate is low and there are insufficient funds to make final payments, but that year’s shortfall is made up in the subsequent year’s budget, because it is state </w:t>
      </w:r>
      <w:r w:rsidRPr="00D917F9">
        <w:rPr>
          <w:szCs w:val="24"/>
        </w:rPr>
        <w:lastRenderedPageBreak/>
        <w:t xml:space="preserve">obligation fixed in law and </w:t>
      </w:r>
      <w:r w:rsidRPr="00D917F9">
        <w:rPr>
          <w:b/>
          <w:szCs w:val="24"/>
        </w:rPr>
        <w:t>must be paid</w:t>
      </w:r>
      <w:r w:rsidRPr="00D917F9">
        <w:rPr>
          <w:szCs w:val="24"/>
        </w:rPr>
        <w:t>. Entitlement subsidies are easy to budget for because of their certainty.</w:t>
      </w:r>
    </w:p>
    <w:p w:rsidR="00D917F9" w:rsidRDefault="00D917F9" w:rsidP="00FE68D0">
      <w:pPr>
        <w:pStyle w:val="BodyText"/>
        <w:rPr>
          <w:szCs w:val="22"/>
        </w:rPr>
      </w:pPr>
    </w:p>
    <w:p w:rsidR="00FE68D0" w:rsidRDefault="00FE68D0" w:rsidP="00FE68D0">
      <w:pPr>
        <w:pStyle w:val="BodyText"/>
        <w:rPr>
          <w:szCs w:val="22"/>
        </w:rPr>
      </w:pPr>
      <w:r>
        <w:rPr>
          <w:szCs w:val="22"/>
        </w:rPr>
        <w:t xml:space="preserve">“Appropriation subsidies” are determined annually by the state legislature and vary each year influenced by politics of the time and money available in the state budget. Appropriation subsidies are very difficult to budget for at the school district level because of their uncertainty. </w:t>
      </w:r>
    </w:p>
    <w:p w:rsidR="00D917F9" w:rsidRPr="004D280D" w:rsidRDefault="00D917F9" w:rsidP="00FE68D0">
      <w:pPr>
        <w:jc w:val="both"/>
        <w:rPr>
          <w:b/>
          <w:bCs/>
          <w:i/>
          <w:iCs/>
          <w:sz w:val="24"/>
          <w:szCs w:val="24"/>
        </w:rPr>
      </w:pPr>
    </w:p>
    <w:p w:rsidR="00FE68D0" w:rsidRPr="004D280D" w:rsidRDefault="00FE68D0" w:rsidP="00D917F9">
      <w:pPr>
        <w:rPr>
          <w:sz w:val="24"/>
          <w:szCs w:val="24"/>
        </w:rPr>
      </w:pPr>
      <w:r w:rsidRPr="004D280D">
        <w:rPr>
          <w:b/>
          <w:bCs/>
          <w:i/>
          <w:iCs/>
          <w:sz w:val="24"/>
          <w:szCs w:val="24"/>
        </w:rPr>
        <w:t>7100 – Basic Instruction Subsidies –</w:t>
      </w:r>
      <w:r w:rsidRPr="004D280D">
        <w:rPr>
          <w:sz w:val="24"/>
          <w:szCs w:val="24"/>
        </w:rPr>
        <w:t xml:space="preserve"> Historically, the BIS (Basic Instructional Subsidy) or ESBE (Equalized Subsidy for Basis Education) calculation was complex, but it gave some guidance for current and future budgeting purposes.  In recent years the legislature has departed from this established formula method, and it has changed the methodology annually as a part of a purely political process. The term ESBE was deleted from the Public School Code subsidy section in the mid 90’s. Regardless of the effect this uncertainty has on programs, it makes budgeting easier, although not necessarily more equitable. Realistically, under the current political system, there is no real way of calculating a BIS or ESBE subsidy formula from year to year.  Most school entity CFO’s usually wait until budget release to determine how the subsidy was calculated. Historically this amount proposed by the Governor will change as a part of the State budget process, but not dramatically. It is unlikely that a LEA will know the exact amount of BIS or ESBE subsidy until after its own budget is adopted.  The basic instructional subsidy is the classic definition of an appropriation subsidy.</w:t>
      </w:r>
    </w:p>
    <w:p w:rsidR="00D917F9" w:rsidRPr="00D917F9" w:rsidRDefault="00D917F9" w:rsidP="00D917F9">
      <w:pPr>
        <w:spacing w:after="120"/>
        <w:rPr>
          <w:b/>
          <w:i/>
          <w:sz w:val="24"/>
          <w:szCs w:val="24"/>
        </w:rPr>
      </w:pPr>
    </w:p>
    <w:p w:rsidR="00FE68D0" w:rsidRPr="00D917F9" w:rsidRDefault="00FE68D0" w:rsidP="00D917F9">
      <w:pPr>
        <w:spacing w:after="120"/>
        <w:rPr>
          <w:sz w:val="24"/>
          <w:szCs w:val="24"/>
        </w:rPr>
      </w:pPr>
      <w:r w:rsidRPr="00D917F9">
        <w:rPr>
          <w:b/>
          <w:i/>
          <w:sz w:val="24"/>
          <w:szCs w:val="24"/>
        </w:rPr>
        <w:t xml:space="preserve">7200 – Subsidy for Specific Educational Programs </w:t>
      </w:r>
      <w:r w:rsidRPr="00D917F9">
        <w:rPr>
          <w:bCs/>
          <w:iCs/>
          <w:sz w:val="24"/>
          <w:szCs w:val="24"/>
        </w:rPr>
        <w:t>–</w:t>
      </w:r>
      <w:r w:rsidRPr="00D917F9">
        <w:rPr>
          <w:b/>
          <w:i/>
          <w:sz w:val="24"/>
          <w:szCs w:val="24"/>
        </w:rPr>
        <w:t xml:space="preserve"> </w:t>
      </w:r>
      <w:r w:rsidRPr="00D917F9">
        <w:rPr>
          <w:bCs/>
          <w:iCs/>
          <w:sz w:val="24"/>
          <w:szCs w:val="24"/>
        </w:rPr>
        <w:t xml:space="preserve">Principal subsidies in this classification include </w:t>
      </w:r>
      <w:r w:rsidRPr="00D917F9">
        <w:rPr>
          <w:sz w:val="24"/>
          <w:szCs w:val="24"/>
        </w:rPr>
        <w:t xml:space="preserve">vocational education and special education. Vocational education subsidy is collected if a school district is either served by an area vocational technical school or provides qualified vocational coursework as part of its curricular offerings. The amount of subsidy received by a local school entity for vocational education is small.  </w:t>
      </w:r>
    </w:p>
    <w:p w:rsidR="00FE68D0" w:rsidRPr="00D917F9" w:rsidRDefault="00FE68D0" w:rsidP="00D917F9">
      <w:pPr>
        <w:spacing w:after="120"/>
        <w:rPr>
          <w:sz w:val="24"/>
          <w:szCs w:val="24"/>
        </w:rPr>
      </w:pPr>
      <w:r w:rsidRPr="00D917F9">
        <w:rPr>
          <w:sz w:val="24"/>
          <w:szCs w:val="24"/>
        </w:rPr>
        <w:t>The Special Education subsidy is controversial because it has converted from an “entitlement subsidy” to an “allocation subsidy.” In the transition, state funding has been inadequate to cover the cost of programs driven by state mandates to provide service for some school districts.</w:t>
      </w:r>
    </w:p>
    <w:p w:rsidR="00FE68D0" w:rsidRPr="00D917F9" w:rsidRDefault="00FE68D0" w:rsidP="00D917F9">
      <w:pPr>
        <w:rPr>
          <w:b/>
          <w:i/>
          <w:sz w:val="24"/>
          <w:szCs w:val="24"/>
        </w:rPr>
      </w:pPr>
      <w:r w:rsidRPr="00D917F9">
        <w:rPr>
          <w:b/>
          <w:i/>
          <w:sz w:val="24"/>
          <w:szCs w:val="24"/>
        </w:rPr>
        <w:t xml:space="preserve">7300 – Subsidies For Non-Educational Programs – </w:t>
      </w:r>
      <w:r w:rsidRPr="00D917F9">
        <w:rPr>
          <w:sz w:val="24"/>
          <w:szCs w:val="24"/>
        </w:rPr>
        <w:t>Subsidies under this function include reimbursements for pupil transportation, school construction reimbursements and reimbursement for medical and dental services provided by the school entity.</w:t>
      </w:r>
      <w:r w:rsidRPr="00D917F9">
        <w:rPr>
          <w:b/>
          <w:i/>
          <w:sz w:val="24"/>
          <w:szCs w:val="24"/>
        </w:rPr>
        <w:t xml:space="preserve"> </w:t>
      </w:r>
    </w:p>
    <w:p w:rsidR="00D917F9" w:rsidRPr="00D917F9" w:rsidRDefault="00D917F9" w:rsidP="00D917F9">
      <w:pPr>
        <w:rPr>
          <w:sz w:val="24"/>
          <w:szCs w:val="24"/>
        </w:rPr>
      </w:pPr>
    </w:p>
    <w:p w:rsidR="00FE68D0" w:rsidRPr="00D917F9" w:rsidRDefault="00FE68D0" w:rsidP="00D917F9">
      <w:pPr>
        <w:rPr>
          <w:b/>
          <w:i/>
          <w:sz w:val="24"/>
          <w:szCs w:val="24"/>
        </w:rPr>
      </w:pPr>
      <w:r w:rsidRPr="00D917F9">
        <w:rPr>
          <w:sz w:val="24"/>
          <w:szCs w:val="24"/>
        </w:rPr>
        <w:t>Pupil transportation is one of the most complex subsidy calculations, and is an entitlement based on pupils transported and miles traveled, among other factors. The revenue received for a given year uses the operating data of the immediate prior year as a basis. With a comprehensive understanding of the formula it is possible to calculate, with accuracy, projected transportation subsidy using the exact data of the immediate prior year. An easier method of projecting and budgeting this amount is to use the most recent actual data available as a basis and increasing it by an inflation factor. Most non-educational program subsidies are entitlement subsidies.</w:t>
      </w:r>
    </w:p>
    <w:p w:rsidR="00D917F9" w:rsidRPr="00D917F9" w:rsidRDefault="00D917F9" w:rsidP="00D917F9">
      <w:pPr>
        <w:rPr>
          <w:b/>
          <w:i/>
          <w:sz w:val="24"/>
          <w:szCs w:val="24"/>
        </w:rPr>
      </w:pPr>
    </w:p>
    <w:p w:rsidR="00D917F9" w:rsidRDefault="00FE68D0" w:rsidP="004D280D">
      <w:pPr>
        <w:rPr>
          <w:sz w:val="24"/>
          <w:szCs w:val="24"/>
        </w:rPr>
      </w:pPr>
      <w:r w:rsidRPr="00D917F9">
        <w:rPr>
          <w:b/>
          <w:i/>
          <w:sz w:val="24"/>
          <w:szCs w:val="24"/>
        </w:rPr>
        <w:t xml:space="preserve">7800 – Subsidy for State Paid Benefits – </w:t>
      </w:r>
      <w:r w:rsidRPr="00D917F9">
        <w:rPr>
          <w:sz w:val="24"/>
          <w:szCs w:val="24"/>
        </w:rPr>
        <w:t xml:space="preserve">Each </w:t>
      </w:r>
      <w:r w:rsidR="007A65B4">
        <w:rPr>
          <w:sz w:val="24"/>
          <w:szCs w:val="24"/>
        </w:rPr>
        <w:t>school district</w:t>
      </w:r>
      <w:r w:rsidRPr="00D917F9">
        <w:rPr>
          <w:sz w:val="24"/>
          <w:szCs w:val="24"/>
        </w:rPr>
        <w:t xml:space="preserve"> </w:t>
      </w:r>
      <w:r w:rsidR="007A65B4">
        <w:rPr>
          <w:sz w:val="24"/>
          <w:szCs w:val="24"/>
        </w:rPr>
        <w:t xml:space="preserve">receives </w:t>
      </w:r>
      <w:r w:rsidRPr="00D917F9">
        <w:rPr>
          <w:sz w:val="24"/>
          <w:szCs w:val="24"/>
        </w:rPr>
        <w:t xml:space="preserve">a subsidy representing the State’s share of Social Security Tax, Medicare Tax and Pennsylvania State Employees Retirement System (PSERS) payments. At one time the Commonwealth paid exactly one half of this expense, which made the calculation relatively easy. Now the Commonwealth pays a </w:t>
      </w:r>
      <w:r w:rsidRPr="00D917F9">
        <w:rPr>
          <w:sz w:val="24"/>
          <w:szCs w:val="24"/>
        </w:rPr>
        <w:lastRenderedPageBreak/>
        <w:t xml:space="preserve">different share based on employees hired before or after July 1, 1996 and considers a school district’s relative wealth. This is, by definition an entitlement subsidy and it can be calculated with a degree of certainty as a function of the expenditures budget. </w:t>
      </w:r>
    </w:p>
    <w:p w:rsidR="004D280D" w:rsidRPr="00D917F9" w:rsidRDefault="004D280D" w:rsidP="004D280D">
      <w:pPr>
        <w:rPr>
          <w:b/>
          <w:i/>
          <w:sz w:val="24"/>
          <w:szCs w:val="24"/>
        </w:rPr>
      </w:pPr>
    </w:p>
    <w:p w:rsidR="00FE68D0" w:rsidRPr="00D917F9" w:rsidRDefault="00FE68D0" w:rsidP="00D917F9">
      <w:pPr>
        <w:spacing w:after="240"/>
        <w:rPr>
          <w:sz w:val="24"/>
          <w:szCs w:val="24"/>
        </w:rPr>
      </w:pPr>
      <w:r w:rsidRPr="00D917F9">
        <w:rPr>
          <w:b/>
          <w:i/>
          <w:sz w:val="24"/>
          <w:szCs w:val="24"/>
        </w:rPr>
        <w:t xml:space="preserve">Budgeting for State Subsidies – </w:t>
      </w:r>
      <w:r w:rsidRPr="00D917F9">
        <w:rPr>
          <w:sz w:val="24"/>
          <w:szCs w:val="24"/>
        </w:rPr>
        <w:t>Combining the understanding of state revenue classification</w:t>
      </w:r>
      <w:r w:rsidR="00D917F9">
        <w:rPr>
          <w:sz w:val="24"/>
          <w:szCs w:val="24"/>
        </w:rPr>
        <w:t>,</w:t>
      </w:r>
      <w:r w:rsidRPr="00D917F9">
        <w:rPr>
          <w:sz w:val="24"/>
          <w:szCs w:val="24"/>
        </w:rPr>
        <w:t xml:space="preserve"> the nature of entitlements and appropriations, and the state and local budget adoption timetables, </w:t>
      </w:r>
      <w:r w:rsidR="00D917F9">
        <w:rPr>
          <w:sz w:val="24"/>
          <w:szCs w:val="24"/>
        </w:rPr>
        <w:t>the chart below</w:t>
      </w:r>
      <w:r w:rsidRPr="00D917F9">
        <w:rPr>
          <w:sz w:val="24"/>
          <w:szCs w:val="24"/>
        </w:rPr>
        <w:t xml:space="preserve"> summarizes the budget preparation implications.</w:t>
      </w:r>
    </w:p>
    <w:tbl>
      <w:tblPr>
        <w:tblStyle w:val="TableGrid"/>
        <w:tblW w:w="0" w:type="auto"/>
        <w:tblLook w:val="04A0" w:firstRow="1" w:lastRow="0" w:firstColumn="1" w:lastColumn="0" w:noHBand="0" w:noVBand="1"/>
      </w:tblPr>
      <w:tblGrid>
        <w:gridCol w:w="2178"/>
        <w:gridCol w:w="2178"/>
        <w:gridCol w:w="4356"/>
      </w:tblGrid>
      <w:tr w:rsidR="00FE68D0" w:rsidRPr="006870D8" w:rsidTr="000F24BA">
        <w:tc>
          <w:tcPr>
            <w:tcW w:w="8712" w:type="dxa"/>
            <w:gridSpan w:val="3"/>
          </w:tcPr>
          <w:p w:rsidR="00FE68D0" w:rsidRPr="00D917F9" w:rsidRDefault="00FE68D0" w:rsidP="000F24BA">
            <w:pPr>
              <w:spacing w:before="40" w:after="40"/>
              <w:jc w:val="center"/>
              <w:rPr>
                <w:b/>
                <w:sz w:val="24"/>
                <w:szCs w:val="24"/>
              </w:rPr>
            </w:pPr>
            <w:r w:rsidRPr="00D917F9">
              <w:rPr>
                <w:b/>
                <w:sz w:val="24"/>
                <w:szCs w:val="24"/>
              </w:rPr>
              <w:t>Budgeting for Specific State Subsidies (Major Categories)</w:t>
            </w:r>
          </w:p>
        </w:tc>
      </w:tr>
      <w:tr w:rsidR="00FE68D0" w:rsidRPr="006870D8" w:rsidTr="000F24BA">
        <w:tc>
          <w:tcPr>
            <w:tcW w:w="2178" w:type="dxa"/>
          </w:tcPr>
          <w:p w:rsidR="00FE68D0" w:rsidRPr="00D917F9" w:rsidRDefault="00FE68D0" w:rsidP="000F24BA">
            <w:pPr>
              <w:spacing w:before="40" w:after="40"/>
              <w:jc w:val="center"/>
              <w:rPr>
                <w:b/>
                <w:sz w:val="24"/>
                <w:szCs w:val="24"/>
              </w:rPr>
            </w:pPr>
            <w:r w:rsidRPr="00D917F9">
              <w:rPr>
                <w:b/>
                <w:sz w:val="24"/>
                <w:szCs w:val="24"/>
              </w:rPr>
              <w:t>Category</w:t>
            </w:r>
          </w:p>
        </w:tc>
        <w:tc>
          <w:tcPr>
            <w:tcW w:w="2178" w:type="dxa"/>
          </w:tcPr>
          <w:p w:rsidR="00FE68D0" w:rsidRPr="00D917F9" w:rsidRDefault="00FE68D0" w:rsidP="000F24BA">
            <w:pPr>
              <w:spacing w:before="40" w:after="40"/>
              <w:jc w:val="center"/>
              <w:rPr>
                <w:b/>
                <w:sz w:val="24"/>
                <w:szCs w:val="24"/>
              </w:rPr>
            </w:pPr>
            <w:r w:rsidRPr="00D917F9">
              <w:rPr>
                <w:b/>
                <w:sz w:val="24"/>
                <w:szCs w:val="24"/>
              </w:rPr>
              <w:t>Nature</w:t>
            </w:r>
          </w:p>
        </w:tc>
        <w:tc>
          <w:tcPr>
            <w:tcW w:w="4356" w:type="dxa"/>
          </w:tcPr>
          <w:p w:rsidR="00FE68D0" w:rsidRPr="00D917F9" w:rsidRDefault="00FE68D0" w:rsidP="000F24BA">
            <w:pPr>
              <w:spacing w:before="40" w:after="40"/>
              <w:jc w:val="center"/>
              <w:rPr>
                <w:b/>
                <w:sz w:val="24"/>
                <w:szCs w:val="24"/>
              </w:rPr>
            </w:pPr>
            <w:r w:rsidRPr="00D917F9">
              <w:rPr>
                <w:b/>
                <w:sz w:val="24"/>
                <w:szCs w:val="24"/>
              </w:rPr>
              <w:t>Budget Implications</w:t>
            </w:r>
          </w:p>
        </w:tc>
      </w:tr>
      <w:tr w:rsidR="00FE68D0" w:rsidRPr="006870D8" w:rsidTr="000F24BA">
        <w:tc>
          <w:tcPr>
            <w:tcW w:w="2178" w:type="dxa"/>
          </w:tcPr>
          <w:p w:rsidR="00FE68D0" w:rsidRPr="00D917F9" w:rsidRDefault="00FE68D0" w:rsidP="000F24BA">
            <w:pPr>
              <w:spacing w:before="40" w:after="40"/>
              <w:rPr>
                <w:b/>
                <w:i/>
                <w:sz w:val="24"/>
                <w:szCs w:val="24"/>
              </w:rPr>
            </w:pPr>
            <w:r w:rsidRPr="00D917F9">
              <w:rPr>
                <w:sz w:val="24"/>
                <w:szCs w:val="24"/>
              </w:rPr>
              <w:t>7100 – Basic Instructional Subsidies</w:t>
            </w:r>
          </w:p>
        </w:tc>
        <w:tc>
          <w:tcPr>
            <w:tcW w:w="2178" w:type="dxa"/>
            <w:vAlign w:val="center"/>
          </w:tcPr>
          <w:p w:rsidR="00FE68D0" w:rsidRPr="00D917F9" w:rsidRDefault="00FE68D0" w:rsidP="000F24BA">
            <w:pPr>
              <w:spacing w:before="40" w:after="40"/>
              <w:jc w:val="center"/>
              <w:rPr>
                <w:sz w:val="24"/>
                <w:szCs w:val="24"/>
              </w:rPr>
            </w:pPr>
            <w:r w:rsidRPr="00D917F9">
              <w:rPr>
                <w:sz w:val="24"/>
                <w:szCs w:val="24"/>
              </w:rPr>
              <w:t>Appropriation</w:t>
            </w:r>
          </w:p>
        </w:tc>
        <w:tc>
          <w:tcPr>
            <w:tcW w:w="4356" w:type="dxa"/>
          </w:tcPr>
          <w:p w:rsidR="00FE68D0" w:rsidRPr="00D917F9" w:rsidRDefault="00FE68D0" w:rsidP="000F24BA">
            <w:pPr>
              <w:spacing w:before="40" w:after="40"/>
              <w:jc w:val="both"/>
              <w:rPr>
                <w:sz w:val="24"/>
                <w:szCs w:val="24"/>
              </w:rPr>
            </w:pPr>
            <w:r w:rsidRPr="00D917F9">
              <w:rPr>
                <w:sz w:val="24"/>
                <w:szCs w:val="24"/>
              </w:rPr>
              <w:t>A major revenue source for most school districts; subject to state politics of budget adoption; amount not known until very late in most budget years; a major planning problem</w:t>
            </w:r>
          </w:p>
        </w:tc>
      </w:tr>
      <w:tr w:rsidR="00FE68D0" w:rsidRPr="006870D8" w:rsidTr="000F24BA">
        <w:tc>
          <w:tcPr>
            <w:tcW w:w="2178" w:type="dxa"/>
          </w:tcPr>
          <w:p w:rsidR="00FE68D0" w:rsidRPr="00D917F9" w:rsidRDefault="00FE68D0" w:rsidP="000F24BA">
            <w:pPr>
              <w:spacing w:before="40" w:after="40"/>
              <w:jc w:val="both"/>
              <w:rPr>
                <w:b/>
                <w:i/>
                <w:sz w:val="24"/>
                <w:szCs w:val="24"/>
              </w:rPr>
            </w:pPr>
            <w:r w:rsidRPr="00D917F9">
              <w:rPr>
                <w:sz w:val="24"/>
                <w:szCs w:val="24"/>
              </w:rPr>
              <w:t>7200 – Subsidies for Specific Educational Programs</w:t>
            </w:r>
          </w:p>
        </w:tc>
        <w:tc>
          <w:tcPr>
            <w:tcW w:w="2178" w:type="dxa"/>
            <w:vAlign w:val="center"/>
          </w:tcPr>
          <w:p w:rsidR="00FE68D0" w:rsidRPr="00D917F9" w:rsidRDefault="00FE68D0" w:rsidP="000F24BA">
            <w:pPr>
              <w:spacing w:before="40" w:after="40"/>
              <w:jc w:val="center"/>
              <w:rPr>
                <w:sz w:val="24"/>
                <w:szCs w:val="24"/>
              </w:rPr>
            </w:pPr>
            <w:r w:rsidRPr="00D917F9">
              <w:rPr>
                <w:sz w:val="24"/>
                <w:szCs w:val="24"/>
              </w:rPr>
              <w:t>Appropriation</w:t>
            </w:r>
          </w:p>
        </w:tc>
        <w:tc>
          <w:tcPr>
            <w:tcW w:w="4356" w:type="dxa"/>
          </w:tcPr>
          <w:p w:rsidR="00FE68D0" w:rsidRPr="00D917F9" w:rsidRDefault="00FE68D0" w:rsidP="000F24BA">
            <w:pPr>
              <w:spacing w:before="40" w:after="40"/>
              <w:jc w:val="both"/>
              <w:rPr>
                <w:sz w:val="24"/>
                <w:szCs w:val="24"/>
              </w:rPr>
            </w:pPr>
            <w:r w:rsidRPr="00D917F9">
              <w:rPr>
                <w:sz w:val="24"/>
                <w:szCs w:val="24"/>
              </w:rPr>
              <w:t>Also a significant revenue source and also a subject of the state-level politics of budget adoption; also a major planning problem</w:t>
            </w:r>
          </w:p>
        </w:tc>
      </w:tr>
      <w:tr w:rsidR="00FE68D0" w:rsidRPr="006870D8" w:rsidTr="000F24BA">
        <w:tc>
          <w:tcPr>
            <w:tcW w:w="2178" w:type="dxa"/>
          </w:tcPr>
          <w:p w:rsidR="00FE68D0" w:rsidRPr="00D917F9" w:rsidRDefault="00FE68D0" w:rsidP="000F24BA">
            <w:pPr>
              <w:spacing w:before="40" w:after="40"/>
              <w:jc w:val="both"/>
              <w:rPr>
                <w:b/>
                <w:i/>
                <w:sz w:val="24"/>
                <w:szCs w:val="24"/>
              </w:rPr>
            </w:pPr>
            <w:r w:rsidRPr="00D917F9">
              <w:rPr>
                <w:sz w:val="24"/>
                <w:szCs w:val="24"/>
              </w:rPr>
              <w:t>7300 – Subsidies for Non-Education Programs</w:t>
            </w:r>
          </w:p>
        </w:tc>
        <w:tc>
          <w:tcPr>
            <w:tcW w:w="2178" w:type="dxa"/>
            <w:vAlign w:val="center"/>
          </w:tcPr>
          <w:p w:rsidR="00FE68D0" w:rsidRPr="00D917F9" w:rsidRDefault="00FE68D0" w:rsidP="000F24BA">
            <w:pPr>
              <w:spacing w:before="40" w:after="40"/>
              <w:jc w:val="center"/>
              <w:rPr>
                <w:sz w:val="24"/>
                <w:szCs w:val="24"/>
              </w:rPr>
            </w:pPr>
            <w:r w:rsidRPr="00D917F9">
              <w:rPr>
                <w:sz w:val="24"/>
                <w:szCs w:val="24"/>
              </w:rPr>
              <w:t>Entitlement</w:t>
            </w:r>
          </w:p>
        </w:tc>
        <w:tc>
          <w:tcPr>
            <w:tcW w:w="4356" w:type="dxa"/>
          </w:tcPr>
          <w:p w:rsidR="00FE68D0" w:rsidRPr="00D917F9" w:rsidRDefault="00FE68D0" w:rsidP="000F24BA">
            <w:pPr>
              <w:spacing w:before="40" w:after="40"/>
              <w:jc w:val="both"/>
              <w:rPr>
                <w:sz w:val="24"/>
                <w:szCs w:val="24"/>
              </w:rPr>
            </w:pPr>
            <w:r w:rsidRPr="00D917F9">
              <w:rPr>
                <w:sz w:val="24"/>
                <w:szCs w:val="24"/>
              </w:rPr>
              <w:t>Although complex calculations are involved, the amount of state subsidy can be calculated in advance; not a planning problem</w:t>
            </w:r>
          </w:p>
        </w:tc>
      </w:tr>
      <w:tr w:rsidR="00FE68D0" w:rsidRPr="006870D8" w:rsidTr="000F24BA">
        <w:tc>
          <w:tcPr>
            <w:tcW w:w="2178" w:type="dxa"/>
          </w:tcPr>
          <w:p w:rsidR="00FE68D0" w:rsidRPr="00D917F9" w:rsidRDefault="00FE68D0" w:rsidP="000F24BA">
            <w:pPr>
              <w:spacing w:before="40" w:after="40"/>
              <w:jc w:val="both"/>
              <w:rPr>
                <w:b/>
                <w:i/>
                <w:sz w:val="24"/>
                <w:szCs w:val="24"/>
              </w:rPr>
            </w:pPr>
            <w:r w:rsidRPr="00D917F9">
              <w:rPr>
                <w:sz w:val="24"/>
                <w:szCs w:val="24"/>
              </w:rPr>
              <w:t>7800 – Subsidies for State-paid Benefits</w:t>
            </w:r>
          </w:p>
        </w:tc>
        <w:tc>
          <w:tcPr>
            <w:tcW w:w="2178" w:type="dxa"/>
            <w:vAlign w:val="center"/>
          </w:tcPr>
          <w:p w:rsidR="00FE68D0" w:rsidRPr="00D917F9" w:rsidRDefault="00FE68D0" w:rsidP="000F24BA">
            <w:pPr>
              <w:spacing w:before="40" w:after="40"/>
              <w:jc w:val="center"/>
              <w:rPr>
                <w:sz w:val="24"/>
                <w:szCs w:val="24"/>
              </w:rPr>
            </w:pPr>
            <w:r w:rsidRPr="00D917F9">
              <w:rPr>
                <w:sz w:val="24"/>
                <w:szCs w:val="24"/>
              </w:rPr>
              <w:t>Entitlement</w:t>
            </w:r>
          </w:p>
        </w:tc>
        <w:tc>
          <w:tcPr>
            <w:tcW w:w="4356" w:type="dxa"/>
          </w:tcPr>
          <w:p w:rsidR="00FE68D0" w:rsidRPr="00D917F9" w:rsidRDefault="00FE68D0" w:rsidP="000F24BA">
            <w:pPr>
              <w:spacing w:before="40" w:after="40"/>
              <w:jc w:val="both"/>
              <w:rPr>
                <w:sz w:val="24"/>
                <w:szCs w:val="24"/>
              </w:rPr>
            </w:pPr>
            <w:r w:rsidRPr="00D917F9">
              <w:rPr>
                <w:sz w:val="24"/>
                <w:szCs w:val="24"/>
              </w:rPr>
              <w:t>Calculations comparatively simple; subsidy can be calculated in advance; not a planning problem.</w:t>
            </w:r>
          </w:p>
        </w:tc>
      </w:tr>
    </w:tbl>
    <w:p w:rsidR="00D917F9" w:rsidRDefault="00D917F9" w:rsidP="00FE68D0">
      <w:pPr>
        <w:pStyle w:val="Heading5"/>
      </w:pPr>
    </w:p>
    <w:p w:rsidR="00FE68D0" w:rsidRPr="004D280D" w:rsidRDefault="00FE68D0" w:rsidP="00FE68D0">
      <w:pPr>
        <w:pStyle w:val="Heading5"/>
        <w:rPr>
          <w:rFonts w:ascii="Times New Roman" w:hAnsi="Times New Roman" w:cs="Times New Roman"/>
          <w:b/>
          <w:i/>
          <w:color w:val="auto"/>
          <w:sz w:val="24"/>
          <w:szCs w:val="24"/>
        </w:rPr>
      </w:pPr>
      <w:r w:rsidRPr="004D280D">
        <w:rPr>
          <w:rFonts w:ascii="Times New Roman" w:hAnsi="Times New Roman" w:cs="Times New Roman"/>
          <w:b/>
          <w:i/>
          <w:color w:val="auto"/>
          <w:sz w:val="24"/>
          <w:szCs w:val="24"/>
        </w:rPr>
        <w:t xml:space="preserve">Federal Revenue </w:t>
      </w:r>
    </w:p>
    <w:p w:rsidR="00D917F9" w:rsidRPr="00D917F9" w:rsidRDefault="00D917F9" w:rsidP="00D917F9">
      <w:pPr>
        <w:rPr>
          <w:sz w:val="24"/>
          <w:szCs w:val="24"/>
        </w:rPr>
      </w:pPr>
    </w:p>
    <w:p w:rsidR="00FE68D0" w:rsidRPr="00D917F9" w:rsidRDefault="00FE68D0" w:rsidP="00D917F9">
      <w:pPr>
        <w:rPr>
          <w:sz w:val="24"/>
          <w:szCs w:val="24"/>
        </w:rPr>
      </w:pPr>
      <w:r w:rsidRPr="00D917F9">
        <w:rPr>
          <w:sz w:val="24"/>
          <w:szCs w:val="24"/>
        </w:rPr>
        <w:t>The third revenue category originates from the federal government. Most federal revenue comes to school districts in the form of grants for specific programs – “Restricted” for a designated purpose. The most significant grant programs are: IDEA (Individual with Disabilities Act), NCLB (No Child Left Behind), and Vocational Education funding.  (Also significant in this category is Child Nutrition Program funding, which is accounted for in the Food Service [Cafeteria] Fund and is not a part of the General Fund budget)</w:t>
      </w:r>
    </w:p>
    <w:p w:rsidR="00D917F9" w:rsidRPr="00D917F9" w:rsidRDefault="00D917F9" w:rsidP="00D917F9">
      <w:pPr>
        <w:rPr>
          <w:sz w:val="24"/>
          <w:szCs w:val="24"/>
        </w:rPr>
      </w:pPr>
    </w:p>
    <w:p w:rsidR="00FE68D0" w:rsidRPr="00D917F9" w:rsidRDefault="00FE68D0" w:rsidP="00D917F9">
      <w:pPr>
        <w:rPr>
          <w:sz w:val="24"/>
          <w:szCs w:val="24"/>
        </w:rPr>
      </w:pPr>
      <w:r w:rsidRPr="00D917F9">
        <w:rPr>
          <w:sz w:val="24"/>
          <w:szCs w:val="24"/>
        </w:rPr>
        <w:t>Statewide, federal funding accounts for about 10% of the state revenue dollar, but this proportion varies from district-to-district as a part of its unique wealth profile – poor school districts receiving more proportionate federal dollars than wealthy districts.</w:t>
      </w:r>
    </w:p>
    <w:p w:rsidR="00D917F9" w:rsidRPr="00D917F9" w:rsidRDefault="00D917F9" w:rsidP="00D917F9">
      <w:pPr>
        <w:rPr>
          <w:sz w:val="24"/>
          <w:szCs w:val="24"/>
        </w:rPr>
      </w:pPr>
    </w:p>
    <w:p w:rsidR="00FE68D0" w:rsidRPr="00D917F9" w:rsidRDefault="00FE68D0" w:rsidP="00D917F9">
      <w:pPr>
        <w:rPr>
          <w:sz w:val="24"/>
          <w:szCs w:val="24"/>
        </w:rPr>
      </w:pPr>
      <w:r w:rsidRPr="00D917F9">
        <w:rPr>
          <w:sz w:val="24"/>
          <w:szCs w:val="24"/>
        </w:rPr>
        <w:t>From a budget planning perspective this category presents a challenge because the federal fiscal year begins on October 1 and its exact amount is never known by the school district budgeting deadline.</w:t>
      </w:r>
    </w:p>
    <w:p w:rsidR="00454BA3" w:rsidRDefault="00454BA3" w:rsidP="00FE68D0">
      <w:pPr>
        <w:pStyle w:val="BodyText3"/>
        <w:spacing w:before="120" w:line="300" w:lineRule="atLeast"/>
        <w:rPr>
          <w:b/>
          <w:i/>
          <w:sz w:val="24"/>
          <w:szCs w:val="24"/>
        </w:rPr>
      </w:pPr>
    </w:p>
    <w:p w:rsidR="00D917F9" w:rsidRPr="00BE064C" w:rsidRDefault="00D917F9" w:rsidP="00FE68D0">
      <w:pPr>
        <w:pStyle w:val="BodyText3"/>
        <w:spacing w:before="120" w:line="300" w:lineRule="atLeast"/>
        <w:rPr>
          <w:b/>
          <w:i/>
          <w:sz w:val="24"/>
          <w:szCs w:val="24"/>
        </w:rPr>
      </w:pPr>
      <w:r w:rsidRPr="00BE064C">
        <w:rPr>
          <w:b/>
          <w:i/>
          <w:sz w:val="24"/>
          <w:szCs w:val="24"/>
        </w:rPr>
        <w:lastRenderedPageBreak/>
        <w:t>Budgeting Expenditures</w:t>
      </w:r>
    </w:p>
    <w:p w:rsidR="00FE68D0" w:rsidRPr="00D917F9" w:rsidRDefault="00FE68D0" w:rsidP="00FE68D0">
      <w:pPr>
        <w:pStyle w:val="BodyText3"/>
        <w:spacing w:before="120" w:line="300" w:lineRule="atLeast"/>
        <w:rPr>
          <w:sz w:val="24"/>
          <w:szCs w:val="24"/>
        </w:rPr>
      </w:pPr>
      <w:r w:rsidRPr="00D917F9">
        <w:rPr>
          <w:sz w:val="24"/>
          <w:szCs w:val="24"/>
        </w:rPr>
        <w:t xml:space="preserve">Estimating and projecting (budgeting) expenditures is a matter of:  (1) understanding the behavior of each category (their predictability and forces that drive them) and (2) identifying the degree to which the board can exercise control over that behavior. </w:t>
      </w:r>
    </w:p>
    <w:p w:rsidR="00FE68D0" w:rsidRDefault="00FE68D0" w:rsidP="00FE68D0">
      <w:pPr>
        <w:pStyle w:val="BodyText3"/>
        <w:spacing w:before="120" w:after="240" w:line="300" w:lineRule="atLeast"/>
        <w:rPr>
          <w:sz w:val="24"/>
          <w:szCs w:val="24"/>
        </w:rPr>
      </w:pPr>
      <w:r w:rsidRPr="00D917F9">
        <w:rPr>
          <w:sz w:val="24"/>
          <w:szCs w:val="24"/>
        </w:rPr>
        <w:t>On analysis, it can be seen that most expenditures are very predictable and with careful analysis, ending balances can be accurately predicted forward to year end (within a percentage point or two) and using that projected actual as a basis, they can be reasonably budgeted for. (Note: The numerical references come from the Pennsylvania School District Chart of Accounts.)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714"/>
      </w:tblGrid>
      <w:tr w:rsidR="00FE68D0" w:rsidRPr="007723C0" w:rsidTr="000F24BA">
        <w:tc>
          <w:tcPr>
            <w:tcW w:w="8712" w:type="dxa"/>
            <w:gridSpan w:val="2"/>
          </w:tcPr>
          <w:p w:rsidR="00FE68D0" w:rsidRPr="00FE68D0" w:rsidRDefault="00FE68D0" w:rsidP="000F24BA">
            <w:pPr>
              <w:spacing w:before="20" w:after="20"/>
              <w:jc w:val="center"/>
              <w:rPr>
                <w:b/>
                <w:sz w:val="24"/>
                <w:szCs w:val="24"/>
              </w:rPr>
            </w:pPr>
            <w:r w:rsidRPr="00FE68D0">
              <w:rPr>
                <w:b/>
                <w:sz w:val="24"/>
                <w:szCs w:val="24"/>
              </w:rPr>
              <w:t>Summary of Major Expenditure Categories (Objects)</w:t>
            </w:r>
          </w:p>
        </w:tc>
      </w:tr>
      <w:tr w:rsidR="00FE68D0" w:rsidRPr="007723C0" w:rsidTr="000F24BA">
        <w:tc>
          <w:tcPr>
            <w:tcW w:w="1998" w:type="dxa"/>
          </w:tcPr>
          <w:p w:rsidR="00FE68D0" w:rsidRPr="00FE68D0" w:rsidRDefault="00FE68D0" w:rsidP="000F24BA">
            <w:pPr>
              <w:spacing w:before="20" w:after="20"/>
              <w:jc w:val="center"/>
              <w:rPr>
                <w:sz w:val="24"/>
                <w:szCs w:val="24"/>
              </w:rPr>
            </w:pPr>
            <w:r w:rsidRPr="00FE68D0">
              <w:rPr>
                <w:sz w:val="24"/>
                <w:szCs w:val="24"/>
              </w:rPr>
              <w:t>Account Grouping</w:t>
            </w:r>
          </w:p>
        </w:tc>
        <w:tc>
          <w:tcPr>
            <w:tcW w:w="6714" w:type="dxa"/>
          </w:tcPr>
          <w:p w:rsidR="00FE68D0" w:rsidRPr="00FE68D0" w:rsidRDefault="00FE68D0" w:rsidP="000F24BA">
            <w:pPr>
              <w:spacing w:before="20" w:after="20"/>
              <w:jc w:val="center"/>
              <w:rPr>
                <w:sz w:val="24"/>
                <w:szCs w:val="24"/>
              </w:rPr>
            </w:pPr>
            <w:r w:rsidRPr="00FE68D0">
              <w:rPr>
                <w:sz w:val="24"/>
                <w:szCs w:val="24"/>
              </w:rPr>
              <w:t>Comments and Issues</w:t>
            </w:r>
          </w:p>
        </w:tc>
      </w:tr>
      <w:tr w:rsidR="00FE68D0" w:rsidRPr="007723C0" w:rsidTr="000F24BA">
        <w:trPr>
          <w:cantSplit/>
          <w:trHeight w:val="1880"/>
        </w:trPr>
        <w:tc>
          <w:tcPr>
            <w:tcW w:w="1998" w:type="dxa"/>
            <w:vAlign w:val="center"/>
          </w:tcPr>
          <w:p w:rsidR="00FE68D0" w:rsidRPr="00FE68D0" w:rsidRDefault="00FE68D0" w:rsidP="000F24BA">
            <w:pPr>
              <w:spacing w:before="20" w:after="20"/>
              <w:rPr>
                <w:sz w:val="24"/>
                <w:szCs w:val="24"/>
              </w:rPr>
            </w:pPr>
            <w:r w:rsidRPr="00FE68D0">
              <w:rPr>
                <w:sz w:val="24"/>
                <w:szCs w:val="24"/>
              </w:rPr>
              <w:t>100 – Salaries</w:t>
            </w:r>
          </w:p>
          <w:p w:rsidR="00FE68D0" w:rsidRPr="00FE68D0" w:rsidRDefault="00FE68D0" w:rsidP="000F24BA">
            <w:pPr>
              <w:spacing w:before="20" w:after="20"/>
              <w:rPr>
                <w:sz w:val="24"/>
                <w:szCs w:val="24"/>
              </w:rPr>
            </w:pPr>
            <w:r w:rsidRPr="00FE68D0">
              <w:rPr>
                <w:sz w:val="24"/>
                <w:szCs w:val="24"/>
              </w:rPr>
              <w:t>200 – Benefits</w:t>
            </w:r>
          </w:p>
        </w:tc>
        <w:tc>
          <w:tcPr>
            <w:tcW w:w="6714" w:type="dxa"/>
          </w:tcPr>
          <w:p w:rsidR="00FE68D0" w:rsidRPr="00FE68D0" w:rsidRDefault="00FE68D0" w:rsidP="000F24BA">
            <w:pPr>
              <w:spacing w:before="20" w:after="20"/>
              <w:rPr>
                <w:sz w:val="24"/>
                <w:szCs w:val="24"/>
              </w:rPr>
            </w:pPr>
            <w:r w:rsidRPr="00FE68D0">
              <w:rPr>
                <w:sz w:val="24"/>
                <w:szCs w:val="24"/>
              </w:rPr>
              <w:t>Upwards of 75% of the operating budget is typically in this combined grouping; defines the nature of the expenditure budget; when the staff is place in the fall and contracts are known this category can be projected to year end with a high degree of accuracy for the current year. There we be salary changes and staff changes, but historical trends are usually valid. This information combined with strategic planning information for new staff allows for accurate budgeting into the new year; most time and attention should be paid to analyzing these expense accounts; they drive the entire budget</w:t>
            </w:r>
          </w:p>
        </w:tc>
      </w:tr>
      <w:tr w:rsidR="00FE68D0" w:rsidRPr="007723C0" w:rsidTr="000F24BA">
        <w:tc>
          <w:tcPr>
            <w:tcW w:w="1998" w:type="dxa"/>
            <w:vAlign w:val="center"/>
          </w:tcPr>
          <w:p w:rsidR="00FE68D0" w:rsidRPr="00FE68D0" w:rsidRDefault="00FE68D0" w:rsidP="000F24BA">
            <w:pPr>
              <w:spacing w:before="20" w:after="20"/>
              <w:rPr>
                <w:sz w:val="24"/>
                <w:szCs w:val="24"/>
              </w:rPr>
            </w:pPr>
            <w:r w:rsidRPr="00FE68D0">
              <w:rPr>
                <w:sz w:val="24"/>
                <w:szCs w:val="24"/>
              </w:rPr>
              <w:t>300 – Professional Services</w:t>
            </w:r>
          </w:p>
        </w:tc>
        <w:tc>
          <w:tcPr>
            <w:tcW w:w="6714" w:type="dxa"/>
          </w:tcPr>
          <w:p w:rsidR="00FE68D0" w:rsidRPr="00FE68D0" w:rsidRDefault="00FE68D0" w:rsidP="000F24BA">
            <w:pPr>
              <w:spacing w:before="20" w:after="20"/>
              <w:rPr>
                <w:sz w:val="24"/>
                <w:szCs w:val="24"/>
              </w:rPr>
            </w:pPr>
            <w:r w:rsidRPr="00FE68D0">
              <w:rPr>
                <w:sz w:val="24"/>
                <w:szCs w:val="24"/>
              </w:rPr>
              <w:t>Generally a small percentage of budget; non-discretionary; predictable based on history</w:t>
            </w:r>
          </w:p>
        </w:tc>
      </w:tr>
      <w:tr w:rsidR="00FE68D0" w:rsidRPr="007723C0" w:rsidTr="000F24BA">
        <w:tc>
          <w:tcPr>
            <w:tcW w:w="1998" w:type="dxa"/>
            <w:vAlign w:val="center"/>
          </w:tcPr>
          <w:p w:rsidR="00FE68D0" w:rsidRPr="00FE68D0" w:rsidRDefault="00FE68D0" w:rsidP="000F24BA">
            <w:pPr>
              <w:spacing w:before="20" w:after="20"/>
              <w:rPr>
                <w:sz w:val="24"/>
                <w:szCs w:val="24"/>
              </w:rPr>
            </w:pPr>
            <w:r w:rsidRPr="00FE68D0">
              <w:rPr>
                <w:sz w:val="24"/>
                <w:szCs w:val="24"/>
              </w:rPr>
              <w:t>400 – Property Services</w:t>
            </w:r>
          </w:p>
        </w:tc>
        <w:tc>
          <w:tcPr>
            <w:tcW w:w="6714" w:type="dxa"/>
          </w:tcPr>
          <w:p w:rsidR="00FE68D0" w:rsidRPr="00FE68D0" w:rsidRDefault="00FE68D0" w:rsidP="000F24BA">
            <w:pPr>
              <w:spacing w:before="20" w:after="20"/>
              <w:rPr>
                <w:sz w:val="24"/>
                <w:szCs w:val="24"/>
              </w:rPr>
            </w:pPr>
            <w:r w:rsidRPr="00FE68D0">
              <w:rPr>
                <w:sz w:val="24"/>
                <w:szCs w:val="24"/>
              </w:rPr>
              <w:t>Mostly maintenance related expenditures; major cost driver, but predictable based on history and budgetary control</w:t>
            </w:r>
          </w:p>
        </w:tc>
      </w:tr>
      <w:tr w:rsidR="00FE68D0" w:rsidRPr="007723C0" w:rsidTr="000F24BA">
        <w:tc>
          <w:tcPr>
            <w:tcW w:w="1998" w:type="dxa"/>
            <w:vAlign w:val="center"/>
          </w:tcPr>
          <w:p w:rsidR="00FE68D0" w:rsidRPr="00FE68D0" w:rsidRDefault="00FE68D0" w:rsidP="000F24BA">
            <w:pPr>
              <w:spacing w:before="20" w:after="20"/>
              <w:rPr>
                <w:sz w:val="24"/>
                <w:szCs w:val="24"/>
              </w:rPr>
            </w:pPr>
            <w:r w:rsidRPr="00FE68D0">
              <w:rPr>
                <w:sz w:val="24"/>
                <w:szCs w:val="24"/>
              </w:rPr>
              <w:t>500 – Contracted Services</w:t>
            </w:r>
          </w:p>
        </w:tc>
        <w:tc>
          <w:tcPr>
            <w:tcW w:w="6714" w:type="dxa"/>
          </w:tcPr>
          <w:p w:rsidR="00FE68D0" w:rsidRPr="00FE68D0" w:rsidRDefault="00FE68D0" w:rsidP="000F24BA">
            <w:pPr>
              <w:spacing w:before="20" w:after="20"/>
              <w:rPr>
                <w:sz w:val="24"/>
                <w:szCs w:val="24"/>
              </w:rPr>
            </w:pPr>
            <w:r w:rsidRPr="00FE68D0">
              <w:rPr>
                <w:sz w:val="24"/>
                <w:szCs w:val="24"/>
              </w:rPr>
              <w:t>Includes transportation expenditures; major cost; generally known to a high degree of accuracy when transportation needs are determined in the fall</w:t>
            </w:r>
          </w:p>
        </w:tc>
      </w:tr>
      <w:tr w:rsidR="00FE68D0" w:rsidRPr="007723C0" w:rsidTr="000F24BA">
        <w:tc>
          <w:tcPr>
            <w:tcW w:w="1998" w:type="dxa"/>
            <w:vAlign w:val="center"/>
          </w:tcPr>
          <w:p w:rsidR="00FE68D0" w:rsidRPr="00FE68D0" w:rsidRDefault="00FE68D0" w:rsidP="000F24BA">
            <w:pPr>
              <w:spacing w:before="20" w:after="20"/>
              <w:rPr>
                <w:sz w:val="24"/>
                <w:szCs w:val="24"/>
              </w:rPr>
            </w:pPr>
            <w:r w:rsidRPr="00FE68D0">
              <w:rPr>
                <w:sz w:val="24"/>
                <w:szCs w:val="24"/>
              </w:rPr>
              <w:t>600 – Supplies and Books</w:t>
            </w:r>
          </w:p>
        </w:tc>
        <w:tc>
          <w:tcPr>
            <w:tcW w:w="6714" w:type="dxa"/>
          </w:tcPr>
          <w:p w:rsidR="00FE68D0" w:rsidRPr="00FE68D0" w:rsidRDefault="00FE68D0" w:rsidP="000F24BA">
            <w:pPr>
              <w:spacing w:before="20" w:after="20"/>
              <w:rPr>
                <w:sz w:val="24"/>
                <w:szCs w:val="24"/>
              </w:rPr>
            </w:pPr>
            <w:r w:rsidRPr="00FE68D0">
              <w:rPr>
                <w:sz w:val="24"/>
                <w:szCs w:val="24"/>
              </w:rPr>
              <w:t>In a site based system, under control of site leader (i.e. principal); often considered discretionary</w:t>
            </w:r>
          </w:p>
        </w:tc>
      </w:tr>
      <w:tr w:rsidR="00FE68D0" w:rsidRPr="007723C0" w:rsidTr="000F24BA">
        <w:tc>
          <w:tcPr>
            <w:tcW w:w="1998" w:type="dxa"/>
            <w:vAlign w:val="center"/>
          </w:tcPr>
          <w:p w:rsidR="00FE68D0" w:rsidRPr="00FE68D0" w:rsidRDefault="00FE68D0" w:rsidP="000F24BA">
            <w:pPr>
              <w:spacing w:before="20" w:after="20"/>
              <w:rPr>
                <w:sz w:val="24"/>
                <w:szCs w:val="24"/>
              </w:rPr>
            </w:pPr>
            <w:r w:rsidRPr="00FE68D0">
              <w:rPr>
                <w:sz w:val="24"/>
                <w:szCs w:val="24"/>
              </w:rPr>
              <w:t>700 – Equipment</w:t>
            </w:r>
          </w:p>
        </w:tc>
        <w:tc>
          <w:tcPr>
            <w:tcW w:w="6714" w:type="dxa"/>
          </w:tcPr>
          <w:p w:rsidR="00FE68D0" w:rsidRPr="00FE68D0" w:rsidRDefault="00FE68D0" w:rsidP="000F24BA">
            <w:pPr>
              <w:spacing w:before="20" w:after="20"/>
              <w:rPr>
                <w:sz w:val="24"/>
                <w:szCs w:val="24"/>
              </w:rPr>
            </w:pPr>
            <w:r w:rsidRPr="00FE68D0">
              <w:rPr>
                <w:sz w:val="24"/>
                <w:szCs w:val="24"/>
              </w:rPr>
              <w:t>Large items – new and replacement; under strict budget control</w:t>
            </w:r>
          </w:p>
        </w:tc>
      </w:tr>
      <w:tr w:rsidR="00FE68D0" w:rsidRPr="007723C0" w:rsidTr="000F24BA">
        <w:trPr>
          <w:trHeight w:val="550"/>
        </w:trPr>
        <w:tc>
          <w:tcPr>
            <w:tcW w:w="1998" w:type="dxa"/>
            <w:vAlign w:val="center"/>
          </w:tcPr>
          <w:p w:rsidR="00FE68D0" w:rsidRPr="00FE68D0" w:rsidRDefault="00FE68D0" w:rsidP="000F24BA">
            <w:pPr>
              <w:spacing w:before="20" w:after="20"/>
              <w:rPr>
                <w:sz w:val="24"/>
                <w:szCs w:val="24"/>
              </w:rPr>
            </w:pPr>
            <w:r w:rsidRPr="00FE68D0">
              <w:rPr>
                <w:sz w:val="24"/>
                <w:szCs w:val="24"/>
              </w:rPr>
              <w:t>800 – Other Fees</w:t>
            </w:r>
          </w:p>
          <w:p w:rsidR="00FE68D0" w:rsidRPr="00FE68D0" w:rsidRDefault="00FE68D0" w:rsidP="000F24BA">
            <w:pPr>
              <w:spacing w:before="20" w:after="20"/>
              <w:rPr>
                <w:sz w:val="24"/>
                <w:szCs w:val="24"/>
              </w:rPr>
            </w:pPr>
            <w:r w:rsidRPr="00FE68D0">
              <w:rPr>
                <w:sz w:val="24"/>
                <w:szCs w:val="24"/>
              </w:rPr>
              <w:t>900 – Other Uses</w:t>
            </w:r>
          </w:p>
        </w:tc>
        <w:tc>
          <w:tcPr>
            <w:tcW w:w="6714" w:type="dxa"/>
          </w:tcPr>
          <w:p w:rsidR="00FE68D0" w:rsidRPr="00FE68D0" w:rsidRDefault="00FE68D0" w:rsidP="000F24BA">
            <w:pPr>
              <w:spacing w:before="20" w:after="20"/>
              <w:rPr>
                <w:sz w:val="24"/>
                <w:szCs w:val="24"/>
              </w:rPr>
            </w:pPr>
            <w:r w:rsidRPr="00FE68D0">
              <w:rPr>
                <w:sz w:val="24"/>
                <w:szCs w:val="24"/>
              </w:rPr>
              <w:t xml:space="preserve">Mostly interest on debt and debt principal and transfers to other funds; this expenditure usually follows a debt schedule </w:t>
            </w:r>
          </w:p>
        </w:tc>
      </w:tr>
    </w:tbl>
    <w:p w:rsidR="007D37C8" w:rsidRPr="007D37C8" w:rsidRDefault="007D37C8" w:rsidP="00921478">
      <w:pPr>
        <w:pStyle w:val="BodyText"/>
        <w:rPr>
          <w:b/>
          <w:szCs w:val="24"/>
        </w:rPr>
      </w:pPr>
    </w:p>
    <w:p w:rsidR="0090776B" w:rsidRDefault="0090776B" w:rsidP="0090776B">
      <w:pPr>
        <w:pStyle w:val="BodyText"/>
        <w:jc w:val="center"/>
        <w:rPr>
          <w:b/>
          <w:szCs w:val="24"/>
        </w:rPr>
      </w:pPr>
    </w:p>
    <w:p w:rsidR="00174B4F" w:rsidRDefault="00174B4F" w:rsidP="00A92012">
      <w:pPr>
        <w:pStyle w:val="BodyText"/>
        <w:rPr>
          <w:b/>
          <w:szCs w:val="24"/>
        </w:rPr>
      </w:pPr>
    </w:p>
    <w:p w:rsidR="00174B4F" w:rsidRDefault="00174B4F" w:rsidP="00A92012">
      <w:pPr>
        <w:pStyle w:val="BodyText"/>
        <w:rPr>
          <w:b/>
          <w:szCs w:val="24"/>
        </w:rPr>
      </w:pPr>
    </w:p>
    <w:p w:rsidR="00174B4F" w:rsidRDefault="00174B4F" w:rsidP="00A92012">
      <w:pPr>
        <w:pStyle w:val="BodyText"/>
        <w:rPr>
          <w:b/>
          <w:szCs w:val="24"/>
        </w:rPr>
      </w:pPr>
    </w:p>
    <w:p w:rsidR="00454BA3" w:rsidRDefault="00454BA3" w:rsidP="00A92012">
      <w:pPr>
        <w:pStyle w:val="BodyText"/>
        <w:rPr>
          <w:b/>
          <w:szCs w:val="24"/>
        </w:rPr>
      </w:pPr>
    </w:p>
    <w:p w:rsidR="00454BA3" w:rsidRDefault="00454BA3" w:rsidP="00A92012">
      <w:pPr>
        <w:pStyle w:val="BodyText"/>
        <w:rPr>
          <w:b/>
          <w:szCs w:val="24"/>
        </w:rPr>
      </w:pPr>
    </w:p>
    <w:p w:rsidR="00454BA3" w:rsidRDefault="00454BA3" w:rsidP="00A92012">
      <w:pPr>
        <w:pStyle w:val="BodyText"/>
        <w:rPr>
          <w:b/>
          <w:szCs w:val="24"/>
        </w:rPr>
      </w:pPr>
    </w:p>
    <w:p w:rsidR="0090776B" w:rsidRDefault="00A92012" w:rsidP="00A92012">
      <w:pPr>
        <w:pStyle w:val="BodyText"/>
        <w:rPr>
          <w:b/>
          <w:szCs w:val="24"/>
        </w:rPr>
      </w:pPr>
      <w:r>
        <w:rPr>
          <w:b/>
          <w:szCs w:val="24"/>
        </w:rPr>
        <w:lastRenderedPageBreak/>
        <w:t>Fund Balance</w:t>
      </w:r>
    </w:p>
    <w:p w:rsidR="00A92012" w:rsidRDefault="00A92012" w:rsidP="00A92012">
      <w:pPr>
        <w:pStyle w:val="BodyText"/>
        <w:rPr>
          <w:b/>
          <w:szCs w:val="24"/>
        </w:rPr>
      </w:pPr>
    </w:p>
    <w:p w:rsidR="00A92012" w:rsidRPr="00A92012" w:rsidRDefault="00A92012" w:rsidP="00A92012">
      <w:pPr>
        <w:pStyle w:val="BodyText"/>
        <w:rPr>
          <w:szCs w:val="24"/>
        </w:rPr>
      </w:pPr>
      <w:r w:rsidRPr="00A92012">
        <w:rPr>
          <w:szCs w:val="24"/>
        </w:rPr>
        <w:t xml:space="preserve">The District’s fund balance represents approximately 2.8% of their current budget. It is recommended the District’s finance plan includes plans to increase and maintain this amount to minimum of 5.0%. </w:t>
      </w:r>
    </w:p>
    <w:p w:rsidR="0090776B" w:rsidRDefault="0090776B" w:rsidP="0090776B">
      <w:pPr>
        <w:pStyle w:val="BodyText"/>
        <w:jc w:val="center"/>
        <w:rPr>
          <w:b/>
          <w:szCs w:val="24"/>
        </w:rPr>
      </w:pPr>
    </w:p>
    <w:p w:rsidR="0090776B" w:rsidRDefault="0090776B" w:rsidP="0090776B">
      <w:pPr>
        <w:pStyle w:val="BodyText"/>
        <w:jc w:val="center"/>
        <w:rPr>
          <w:b/>
          <w:szCs w:val="24"/>
        </w:rPr>
      </w:pPr>
    </w:p>
    <w:p w:rsidR="0090776B" w:rsidRDefault="007F37F8" w:rsidP="0090776B">
      <w:pPr>
        <w:pStyle w:val="BodyText"/>
        <w:jc w:val="center"/>
        <w:rPr>
          <w:b/>
          <w:szCs w:val="24"/>
        </w:rPr>
      </w:pPr>
      <w:r w:rsidRPr="007F37F8">
        <w:rPr>
          <w:b/>
          <w:noProof/>
          <w:szCs w:val="24"/>
        </w:rPr>
        <w:drawing>
          <wp:inline distT="0" distB="0" distL="0" distR="0">
            <wp:extent cx="6252104" cy="6619875"/>
            <wp:effectExtent l="0" t="0" r="0" b="0"/>
            <wp:docPr id="16" name="Picture 16" descr="C:\Users\wmccullough\Downloads\Key School Stati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mccullough\Downloads\Key School Statistic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8676" cy="6626833"/>
                    </a:xfrm>
                    <a:prstGeom prst="rect">
                      <a:avLst/>
                    </a:prstGeom>
                    <a:noFill/>
                    <a:ln>
                      <a:noFill/>
                    </a:ln>
                  </pic:spPr>
                </pic:pic>
              </a:graphicData>
            </a:graphic>
          </wp:inline>
        </w:drawing>
      </w:r>
    </w:p>
    <w:p w:rsidR="0090776B" w:rsidRDefault="0090776B" w:rsidP="0090776B">
      <w:pPr>
        <w:pStyle w:val="BodyText"/>
        <w:jc w:val="center"/>
        <w:rPr>
          <w:b/>
          <w:szCs w:val="24"/>
        </w:rPr>
      </w:pPr>
    </w:p>
    <w:p w:rsidR="0090776B" w:rsidRDefault="0090776B" w:rsidP="0090776B">
      <w:pPr>
        <w:pStyle w:val="BodyText"/>
        <w:jc w:val="center"/>
        <w:rPr>
          <w:b/>
          <w:szCs w:val="24"/>
        </w:rPr>
      </w:pPr>
    </w:p>
    <w:p w:rsidR="0090776B" w:rsidRDefault="0090776B" w:rsidP="0090776B">
      <w:pPr>
        <w:pStyle w:val="BodyText"/>
        <w:jc w:val="center"/>
        <w:rPr>
          <w:b/>
          <w:szCs w:val="24"/>
        </w:rPr>
      </w:pPr>
    </w:p>
    <w:p w:rsidR="00141366" w:rsidRPr="0090776B" w:rsidRDefault="00141366" w:rsidP="0090776B">
      <w:pPr>
        <w:pStyle w:val="BodyText"/>
        <w:jc w:val="center"/>
        <w:rPr>
          <w:b/>
          <w:szCs w:val="24"/>
        </w:rPr>
      </w:pPr>
      <w:r w:rsidRPr="0090776B">
        <w:rPr>
          <w:b/>
          <w:szCs w:val="24"/>
        </w:rPr>
        <w:t>APPENDIX A</w:t>
      </w:r>
    </w:p>
    <w:p w:rsidR="0090776B" w:rsidRDefault="0090776B" w:rsidP="00921478">
      <w:pPr>
        <w:pStyle w:val="BodyText"/>
        <w:rPr>
          <w:szCs w:val="24"/>
        </w:rPr>
      </w:pPr>
    </w:p>
    <w:p w:rsidR="0090776B" w:rsidRPr="0090776B" w:rsidRDefault="0090776B" w:rsidP="0090776B">
      <w:pPr>
        <w:pStyle w:val="BodyText"/>
        <w:rPr>
          <w:b/>
          <w:bCs/>
          <w:szCs w:val="24"/>
        </w:rPr>
      </w:pPr>
      <w:r w:rsidRPr="0090776B">
        <w:rPr>
          <w:b/>
          <w:bCs/>
          <w:szCs w:val="24"/>
        </w:rPr>
        <w:t>LAWS AND REGULATIONS</w:t>
      </w:r>
    </w:p>
    <w:p w:rsidR="0090776B" w:rsidRDefault="0090776B" w:rsidP="0090776B">
      <w:pPr>
        <w:pStyle w:val="BodyText"/>
        <w:rPr>
          <w:b/>
          <w:bCs/>
          <w:szCs w:val="24"/>
        </w:rPr>
      </w:pPr>
    </w:p>
    <w:p w:rsidR="0090776B" w:rsidRDefault="0090776B" w:rsidP="0090776B">
      <w:pPr>
        <w:pStyle w:val="BodyText"/>
        <w:rPr>
          <w:b/>
          <w:bCs/>
          <w:szCs w:val="24"/>
        </w:rPr>
      </w:pPr>
      <w:r w:rsidRPr="0090776B">
        <w:rPr>
          <w:b/>
          <w:bCs/>
          <w:szCs w:val="24"/>
        </w:rPr>
        <w:t>22 Pa. Code § 349.28 </w:t>
      </w:r>
      <w:r w:rsidRPr="0090776B">
        <w:rPr>
          <w:b/>
          <w:bCs/>
          <w:szCs w:val="24"/>
        </w:rPr>
        <w:br/>
      </w:r>
    </w:p>
    <w:p w:rsidR="0090776B" w:rsidRPr="0090776B" w:rsidRDefault="0090776B" w:rsidP="0090776B">
      <w:pPr>
        <w:pStyle w:val="BodyText"/>
        <w:rPr>
          <w:szCs w:val="24"/>
        </w:rPr>
      </w:pPr>
      <w:r w:rsidRPr="0090776B">
        <w:rPr>
          <w:b/>
          <w:bCs/>
          <w:szCs w:val="24"/>
        </w:rPr>
        <w:t>Closing of school buildings</w:t>
      </w:r>
    </w:p>
    <w:p w:rsidR="0090776B" w:rsidRDefault="0090776B" w:rsidP="0090776B">
      <w:pPr>
        <w:pStyle w:val="BodyText"/>
        <w:rPr>
          <w:szCs w:val="24"/>
        </w:rPr>
      </w:pPr>
    </w:p>
    <w:p w:rsidR="0090776B" w:rsidRPr="0090776B" w:rsidRDefault="0090776B" w:rsidP="0090776B">
      <w:pPr>
        <w:pStyle w:val="BodyText"/>
        <w:rPr>
          <w:szCs w:val="24"/>
        </w:rPr>
      </w:pPr>
      <w:r w:rsidRPr="0090776B">
        <w:rPr>
          <w:szCs w:val="24"/>
        </w:rPr>
        <w:t>(a) Notification. Any school district which closes a school building to educational use shall notify the Department prior to such closing. The notification shall include the reason or reasons for such closing and shall describe how the closing contributes to the orderly development of attendance areas.</w:t>
      </w:r>
    </w:p>
    <w:p w:rsidR="0090776B" w:rsidRDefault="0090776B" w:rsidP="0090776B">
      <w:pPr>
        <w:pStyle w:val="BodyText"/>
        <w:rPr>
          <w:szCs w:val="24"/>
        </w:rPr>
      </w:pPr>
    </w:p>
    <w:p w:rsidR="0090776B" w:rsidRPr="0090776B" w:rsidRDefault="0090776B" w:rsidP="0090776B">
      <w:pPr>
        <w:pStyle w:val="BodyText"/>
        <w:rPr>
          <w:szCs w:val="24"/>
        </w:rPr>
      </w:pPr>
      <w:r w:rsidRPr="0090776B">
        <w:rPr>
          <w:szCs w:val="24"/>
        </w:rPr>
        <w:t>(b) Approval. When Department approval is a prerequisite for the closing of a school building, such approval will be based upon its conformance to a long-range attendance area plan.</w:t>
      </w:r>
    </w:p>
    <w:p w:rsidR="0090776B" w:rsidRDefault="0090776B" w:rsidP="0090776B">
      <w:pPr>
        <w:pStyle w:val="BodyText"/>
        <w:rPr>
          <w:szCs w:val="24"/>
        </w:rPr>
      </w:pPr>
    </w:p>
    <w:p w:rsidR="0090776B" w:rsidRPr="0090776B" w:rsidRDefault="0090776B" w:rsidP="0090776B">
      <w:pPr>
        <w:pStyle w:val="BodyText"/>
        <w:rPr>
          <w:szCs w:val="24"/>
        </w:rPr>
      </w:pPr>
      <w:r w:rsidRPr="0090776B">
        <w:rPr>
          <w:szCs w:val="24"/>
        </w:rPr>
        <w:t xml:space="preserve">(c) Reimbursement. When a school district closes a school building upon which it is receiving school building reimbursement, the Department may-upon receipt of justification-authorize the continuation of reimbursement payments thereon. In the absence of such Department authorization, reimbursement shall cease following the amortization payment which next </w:t>
      </w:r>
      <w:r w:rsidR="00064AD0" w:rsidRPr="0090776B">
        <w:rPr>
          <w:szCs w:val="24"/>
        </w:rPr>
        <w:t>fall’s</w:t>
      </w:r>
      <w:r w:rsidRPr="0090776B">
        <w:rPr>
          <w:szCs w:val="24"/>
        </w:rPr>
        <w:t xml:space="preserve"> due. Should the building be reopened for use as a public school, reimbursement shall be reinstated for amortization payments which fall due following such reopening.</w:t>
      </w:r>
    </w:p>
    <w:p w:rsidR="0090776B" w:rsidRDefault="0090776B" w:rsidP="0090776B">
      <w:pPr>
        <w:pStyle w:val="BodyText"/>
        <w:rPr>
          <w:b/>
          <w:bCs/>
          <w:szCs w:val="24"/>
        </w:rPr>
      </w:pPr>
    </w:p>
    <w:p w:rsidR="0090776B" w:rsidRDefault="0090776B" w:rsidP="0090776B">
      <w:pPr>
        <w:pStyle w:val="BodyText"/>
        <w:rPr>
          <w:b/>
          <w:bCs/>
          <w:szCs w:val="24"/>
        </w:rPr>
      </w:pPr>
      <w:r w:rsidRPr="0090776B">
        <w:rPr>
          <w:b/>
          <w:bCs/>
          <w:szCs w:val="24"/>
        </w:rPr>
        <w:t>Article V, 24 PS § 5-524 </w:t>
      </w:r>
      <w:r w:rsidRPr="0090776B">
        <w:rPr>
          <w:b/>
          <w:bCs/>
          <w:szCs w:val="24"/>
        </w:rPr>
        <w:br/>
      </w:r>
    </w:p>
    <w:p w:rsidR="0090776B" w:rsidRPr="0090776B" w:rsidRDefault="0090776B" w:rsidP="0090776B">
      <w:pPr>
        <w:pStyle w:val="BodyText"/>
        <w:rPr>
          <w:szCs w:val="24"/>
        </w:rPr>
      </w:pPr>
      <w:r w:rsidRPr="0090776B">
        <w:rPr>
          <w:b/>
          <w:bCs/>
          <w:szCs w:val="24"/>
        </w:rPr>
        <w:t>Closing school or department; notice to, and suspending employees; other employment</w:t>
      </w:r>
    </w:p>
    <w:p w:rsidR="0090776B" w:rsidRDefault="0090776B" w:rsidP="0090776B">
      <w:pPr>
        <w:pStyle w:val="BodyText"/>
        <w:rPr>
          <w:szCs w:val="24"/>
        </w:rPr>
      </w:pPr>
    </w:p>
    <w:p w:rsidR="0090776B" w:rsidRPr="0090776B" w:rsidRDefault="0090776B" w:rsidP="0090776B">
      <w:pPr>
        <w:pStyle w:val="BodyText"/>
        <w:rPr>
          <w:szCs w:val="24"/>
        </w:rPr>
      </w:pPr>
      <w:r w:rsidRPr="0090776B">
        <w:rPr>
          <w:szCs w:val="24"/>
        </w:rPr>
        <w:t>The board of school directors of any school district, including merged or union districts, and any boards of school directors establishing any joint school or department, shall not close any school or department during the school term, unless such action shall advance the orderly development of attendance areas within an approved administrative unit and has been approved by the Department of Public Instruction. In the event a school board shall determine prior to the beginning of the next school term to close any school or department, sixty (60) days' notice, in writing, prior to the closing of any school or department, shall be given to all temporary professional and professional employe</w:t>
      </w:r>
      <w:r>
        <w:rPr>
          <w:szCs w:val="24"/>
        </w:rPr>
        <w:t>e</w:t>
      </w:r>
      <w:r w:rsidRPr="0090776B">
        <w:rPr>
          <w:szCs w:val="24"/>
        </w:rPr>
        <w:t>s affected thereby, unless such action shall advance the orderly development of attendance area within an approved administrative unit and has been approved by the Department of Public Instruction. Upon failure to give written notice of intention to close any school or department, the school district shall pay such employe</w:t>
      </w:r>
      <w:r>
        <w:rPr>
          <w:szCs w:val="24"/>
        </w:rPr>
        <w:t>e</w:t>
      </w:r>
      <w:r w:rsidRPr="0090776B">
        <w:rPr>
          <w:szCs w:val="24"/>
        </w:rPr>
        <w:t>s their salaries until the end of the school year during which such schools or departments were closed.</w:t>
      </w:r>
    </w:p>
    <w:p w:rsidR="0090776B" w:rsidRPr="0090776B" w:rsidRDefault="0090776B" w:rsidP="0090776B">
      <w:pPr>
        <w:pStyle w:val="BodyText"/>
        <w:rPr>
          <w:szCs w:val="24"/>
        </w:rPr>
      </w:pPr>
      <w:r w:rsidRPr="0090776B">
        <w:rPr>
          <w:szCs w:val="24"/>
        </w:rPr>
        <w:t>Temporary professional or professional employe</w:t>
      </w:r>
      <w:r>
        <w:rPr>
          <w:szCs w:val="24"/>
        </w:rPr>
        <w:t>e</w:t>
      </w:r>
      <w:r w:rsidRPr="0090776B">
        <w:rPr>
          <w:szCs w:val="24"/>
        </w:rPr>
        <w:t>s, whose positions are abolished as a result of the action of the board of school directors in closing a school or department, or reassigning pupils in its effort to consummate partially or wholly the orderly development of approved administrative and attendance areas, may not be suspended until the end of the school year if such action is taken during the school year or later than sixty (60) days prior to the opening of the next school term.</w:t>
      </w:r>
    </w:p>
    <w:p w:rsidR="0090776B" w:rsidRDefault="0090776B" w:rsidP="0090776B">
      <w:pPr>
        <w:pStyle w:val="BodyText"/>
        <w:rPr>
          <w:szCs w:val="24"/>
        </w:rPr>
      </w:pPr>
    </w:p>
    <w:p w:rsidR="0090776B" w:rsidRPr="0090776B" w:rsidRDefault="0090776B" w:rsidP="0090776B">
      <w:pPr>
        <w:pStyle w:val="BodyText"/>
        <w:rPr>
          <w:szCs w:val="24"/>
        </w:rPr>
      </w:pPr>
      <w:r w:rsidRPr="0090776B">
        <w:rPr>
          <w:szCs w:val="24"/>
        </w:rPr>
        <w:t>The payment of salary to any temporary professional or professional employe</w:t>
      </w:r>
      <w:r>
        <w:rPr>
          <w:szCs w:val="24"/>
        </w:rPr>
        <w:t>e</w:t>
      </w:r>
      <w:r w:rsidRPr="0090776B">
        <w:rPr>
          <w:szCs w:val="24"/>
        </w:rPr>
        <w:t xml:space="preserve"> shall be discontinued immediately, if such employe</w:t>
      </w:r>
      <w:r>
        <w:rPr>
          <w:szCs w:val="24"/>
        </w:rPr>
        <w:t>e</w:t>
      </w:r>
      <w:r w:rsidRPr="0090776B">
        <w:rPr>
          <w:szCs w:val="24"/>
        </w:rPr>
        <w:t xml:space="preserve"> obtains other employment which, in the judgment of the board of school directors, could not have been obtained or held if such school or department had not been closed: Provided, however, That if the salary in the new position is less than the salary the professional employe</w:t>
      </w:r>
      <w:r>
        <w:rPr>
          <w:szCs w:val="24"/>
        </w:rPr>
        <w:t>e</w:t>
      </w:r>
      <w:r w:rsidRPr="0090776B">
        <w:rPr>
          <w:szCs w:val="24"/>
        </w:rPr>
        <w:t xml:space="preserve"> would have received had he remained in the employment of the school district, the school district shall be liable for the difference.</w:t>
      </w:r>
    </w:p>
    <w:p w:rsidR="0090776B" w:rsidRDefault="0090776B" w:rsidP="0090776B">
      <w:pPr>
        <w:pStyle w:val="BodyText"/>
        <w:rPr>
          <w:b/>
          <w:bCs/>
          <w:szCs w:val="24"/>
        </w:rPr>
      </w:pPr>
    </w:p>
    <w:p w:rsidR="0090776B" w:rsidRDefault="0090776B" w:rsidP="0090776B">
      <w:pPr>
        <w:pStyle w:val="BodyText"/>
        <w:rPr>
          <w:szCs w:val="24"/>
        </w:rPr>
      </w:pPr>
      <w:r w:rsidRPr="0090776B">
        <w:rPr>
          <w:b/>
          <w:bCs/>
          <w:szCs w:val="24"/>
        </w:rPr>
        <w:t>Article VII, 24 PS § 7-780</w:t>
      </w:r>
      <w:r w:rsidRPr="0090776B">
        <w:rPr>
          <w:b/>
          <w:bCs/>
          <w:szCs w:val="24"/>
        </w:rPr>
        <w:br/>
      </w:r>
    </w:p>
    <w:p w:rsidR="0090776B" w:rsidRPr="0090776B" w:rsidRDefault="0090776B" w:rsidP="0090776B">
      <w:pPr>
        <w:pStyle w:val="BodyText"/>
        <w:rPr>
          <w:szCs w:val="24"/>
        </w:rPr>
      </w:pPr>
      <w:r w:rsidRPr="0090776B">
        <w:rPr>
          <w:szCs w:val="24"/>
        </w:rPr>
        <w:t>Public hearing prior to closing school</w:t>
      </w:r>
    </w:p>
    <w:p w:rsidR="0090776B" w:rsidRDefault="0090776B" w:rsidP="0090776B">
      <w:pPr>
        <w:pStyle w:val="BodyText"/>
        <w:rPr>
          <w:szCs w:val="24"/>
        </w:rPr>
      </w:pPr>
    </w:p>
    <w:p w:rsidR="0090776B" w:rsidRPr="0090776B" w:rsidRDefault="0090776B" w:rsidP="0090776B">
      <w:pPr>
        <w:pStyle w:val="BodyText"/>
        <w:rPr>
          <w:szCs w:val="24"/>
        </w:rPr>
      </w:pPr>
      <w:r w:rsidRPr="0090776B">
        <w:rPr>
          <w:szCs w:val="24"/>
        </w:rPr>
        <w:t>In the event of a permanent closing of a public school or substantially all of a school's facilities, the board of school directors shall hold a public hearing on the question not less than three months prior to the decision of the board relating to the closing of the school. Notice of the hearing shall be given in a newspaper of general circulation in the school district at least fifteen (15) days prior to the date of such hearings.</w:t>
      </w:r>
    </w:p>
    <w:p w:rsidR="0090776B" w:rsidRDefault="0090776B" w:rsidP="0090776B">
      <w:pPr>
        <w:pStyle w:val="BodyText"/>
        <w:rPr>
          <w:b/>
          <w:bCs/>
          <w:szCs w:val="24"/>
        </w:rPr>
      </w:pPr>
    </w:p>
    <w:p w:rsidR="0090776B" w:rsidRDefault="0090776B" w:rsidP="0090776B">
      <w:pPr>
        <w:pStyle w:val="BodyText"/>
        <w:rPr>
          <w:b/>
          <w:bCs/>
          <w:szCs w:val="24"/>
        </w:rPr>
      </w:pPr>
      <w:r w:rsidRPr="0090776B">
        <w:rPr>
          <w:b/>
          <w:bCs/>
          <w:szCs w:val="24"/>
        </w:rPr>
        <w:t>Article XIII, 24 PS § 13-1311 </w:t>
      </w:r>
      <w:r w:rsidRPr="0090776B">
        <w:rPr>
          <w:b/>
          <w:bCs/>
          <w:szCs w:val="24"/>
        </w:rPr>
        <w:br/>
      </w:r>
    </w:p>
    <w:p w:rsidR="0090776B" w:rsidRPr="0090776B" w:rsidRDefault="0090776B" w:rsidP="0090776B">
      <w:pPr>
        <w:pStyle w:val="BodyText"/>
        <w:rPr>
          <w:szCs w:val="24"/>
        </w:rPr>
      </w:pPr>
      <w:r w:rsidRPr="0090776B">
        <w:rPr>
          <w:b/>
          <w:bCs/>
          <w:szCs w:val="24"/>
        </w:rPr>
        <w:t>Closing schools</w:t>
      </w:r>
    </w:p>
    <w:p w:rsidR="0016403A" w:rsidRDefault="0016403A" w:rsidP="0090776B">
      <w:pPr>
        <w:pStyle w:val="BodyText"/>
        <w:rPr>
          <w:szCs w:val="24"/>
        </w:rPr>
      </w:pPr>
    </w:p>
    <w:p w:rsidR="0090776B" w:rsidRPr="0090776B" w:rsidRDefault="0090776B" w:rsidP="0090776B">
      <w:pPr>
        <w:pStyle w:val="BodyText"/>
        <w:rPr>
          <w:szCs w:val="24"/>
        </w:rPr>
      </w:pPr>
      <w:r w:rsidRPr="0090776B">
        <w:rPr>
          <w:szCs w:val="24"/>
        </w:rPr>
        <w:t>The board of school directors of any school district may, on account of the small number of pupils in attendance, or the condition of the then existing school building, or for the purpose of better graduation and classification, or other reasons, close any one or more of the public schools in its district. Upon such school or schools being closed, the pupils who belong to the same shall be assigned to other schools, or upon cause shown, be permitted to attend schools in other districts.</w:t>
      </w:r>
    </w:p>
    <w:p w:rsidR="0090776B" w:rsidRDefault="0090776B" w:rsidP="0090776B">
      <w:pPr>
        <w:pStyle w:val="BodyText"/>
        <w:rPr>
          <w:szCs w:val="24"/>
        </w:rPr>
      </w:pPr>
    </w:p>
    <w:p w:rsidR="0090776B" w:rsidRPr="0090776B" w:rsidRDefault="0090776B" w:rsidP="0090776B">
      <w:pPr>
        <w:pStyle w:val="BodyText"/>
        <w:rPr>
          <w:szCs w:val="24"/>
        </w:rPr>
      </w:pPr>
      <w:r w:rsidRPr="0090776B">
        <w:rPr>
          <w:szCs w:val="24"/>
        </w:rPr>
        <w:t xml:space="preserve">Whenever the average term attendance of pupils regularly enrolled at any one-room school in any school district of the fourth class or in any district of the third class, which is located wholly within the boundary lines of a township, it ten (10), or less than ten (10), the board of school directors shall close such school. If the board of school directors does not deem it feasible to </w:t>
      </w:r>
      <w:bookmarkStart w:id="161" w:name="_GoBack"/>
      <w:bookmarkEnd w:id="161"/>
      <w:r w:rsidRPr="0090776B">
        <w:rPr>
          <w:szCs w:val="24"/>
        </w:rPr>
        <w:t>close such school, it may present its petition to the Department of Public Instruction, showing the reasons why such school should not be closed. Thereupon the department shall consider such petition, and shall make such order as may seem just in the premises. If any school has been closed because the average term attendance of pupils enrolled was ten (10), or less than ten (10), and has been reopened upon order of the department, and the average term attendance is twelve (12), or more, after such reopening, such school shall be considered re-established.</w:t>
      </w:r>
    </w:p>
    <w:p w:rsidR="0090776B" w:rsidRDefault="0090776B" w:rsidP="0090776B">
      <w:pPr>
        <w:pStyle w:val="BodyText"/>
        <w:rPr>
          <w:b/>
          <w:bCs/>
          <w:szCs w:val="24"/>
        </w:rPr>
      </w:pPr>
    </w:p>
    <w:p w:rsidR="0090776B" w:rsidRDefault="0090776B" w:rsidP="0090776B">
      <w:pPr>
        <w:pStyle w:val="BodyText"/>
        <w:rPr>
          <w:b/>
          <w:bCs/>
          <w:szCs w:val="24"/>
        </w:rPr>
      </w:pPr>
      <w:r w:rsidRPr="0090776B">
        <w:rPr>
          <w:b/>
          <w:bCs/>
          <w:szCs w:val="24"/>
        </w:rPr>
        <w:t>22 Pa. Code § 4.41(c) </w:t>
      </w:r>
      <w:r w:rsidRPr="0090776B">
        <w:rPr>
          <w:b/>
          <w:bCs/>
          <w:szCs w:val="24"/>
        </w:rPr>
        <w:br/>
      </w:r>
    </w:p>
    <w:p w:rsidR="0090776B" w:rsidRPr="0090776B" w:rsidRDefault="0090776B" w:rsidP="0090776B">
      <w:pPr>
        <w:pStyle w:val="BodyText"/>
        <w:rPr>
          <w:szCs w:val="24"/>
        </w:rPr>
      </w:pPr>
      <w:r w:rsidRPr="0090776B">
        <w:rPr>
          <w:b/>
          <w:bCs/>
          <w:szCs w:val="24"/>
        </w:rPr>
        <w:t>Scheduling</w:t>
      </w:r>
    </w:p>
    <w:p w:rsidR="0090776B" w:rsidRDefault="0090776B" w:rsidP="0090776B">
      <w:pPr>
        <w:pStyle w:val="BodyText"/>
        <w:rPr>
          <w:szCs w:val="24"/>
        </w:rPr>
      </w:pPr>
    </w:p>
    <w:p w:rsidR="0090776B" w:rsidRDefault="0090776B" w:rsidP="00921478">
      <w:pPr>
        <w:pStyle w:val="BodyText"/>
        <w:rPr>
          <w:szCs w:val="24"/>
        </w:rPr>
      </w:pPr>
      <w:r w:rsidRPr="0090776B">
        <w:rPr>
          <w:szCs w:val="24"/>
        </w:rPr>
        <w:t>(c) A school district shall obtain approval of the Department prior to establishing a new school or changing school organization.</w:t>
      </w:r>
    </w:p>
    <w:sectPr w:rsidR="0090776B" w:rsidSect="00C77F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E2C" w:rsidRDefault="00CC1E2C" w:rsidP="00921478">
      <w:r>
        <w:separator/>
      </w:r>
    </w:p>
  </w:endnote>
  <w:endnote w:type="continuationSeparator" w:id="0">
    <w:p w:rsidR="00CC1E2C" w:rsidRDefault="00CC1E2C" w:rsidP="00921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2C" w:rsidRDefault="00CC1E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1E2C" w:rsidRDefault="00CC1E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98720"/>
      <w:docPartObj>
        <w:docPartGallery w:val="Page Numbers (Bottom of Page)"/>
        <w:docPartUnique/>
      </w:docPartObj>
    </w:sdtPr>
    <w:sdtEndPr>
      <w:rPr>
        <w:noProof/>
      </w:rPr>
    </w:sdtEndPr>
    <w:sdtContent>
      <w:p w:rsidR="00CC1E2C" w:rsidRDefault="00CC1E2C">
        <w:pPr>
          <w:pStyle w:val="Footer"/>
          <w:jc w:val="center"/>
        </w:pPr>
        <w:r>
          <w:fldChar w:fldCharType="begin"/>
        </w:r>
        <w:r>
          <w:instrText xml:space="preserve"> PAGE   \* MERGEFORMAT </w:instrText>
        </w:r>
        <w:r>
          <w:fldChar w:fldCharType="separate"/>
        </w:r>
        <w:r w:rsidR="00454BA3">
          <w:rPr>
            <w:noProof/>
          </w:rPr>
          <w:t>25</w:t>
        </w:r>
        <w:r>
          <w:rPr>
            <w:noProof/>
          </w:rPr>
          <w:fldChar w:fldCharType="end"/>
        </w:r>
      </w:p>
    </w:sdtContent>
  </w:sdt>
  <w:p w:rsidR="00CC1E2C" w:rsidRDefault="00CC1E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E2C" w:rsidRDefault="00CC1E2C" w:rsidP="00921478">
      <w:r>
        <w:separator/>
      </w:r>
    </w:p>
  </w:footnote>
  <w:footnote w:type="continuationSeparator" w:id="0">
    <w:p w:rsidR="00CC1E2C" w:rsidRDefault="00CC1E2C" w:rsidP="009214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42397"/>
    <w:multiLevelType w:val="hybridMultilevel"/>
    <w:tmpl w:val="35426C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82E6FE8"/>
    <w:multiLevelType w:val="hybridMultilevel"/>
    <w:tmpl w:val="DF34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E52A2"/>
    <w:multiLevelType w:val="hybridMultilevel"/>
    <w:tmpl w:val="2FF4301E"/>
    <w:lvl w:ilvl="0" w:tplc="44CA7A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C7676"/>
    <w:multiLevelType w:val="hybridMultilevel"/>
    <w:tmpl w:val="1A7C7FFC"/>
    <w:lvl w:ilvl="0" w:tplc="0409000F">
      <w:start w:val="1"/>
      <w:numFmt w:val="decimal"/>
      <w:lvlText w:val="%1."/>
      <w:lvlJc w:val="left"/>
      <w:pPr>
        <w:ind w:left="720" w:hanging="360"/>
      </w:pPr>
    </w:lvl>
    <w:lvl w:ilvl="1" w:tplc="89EE069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82834"/>
    <w:multiLevelType w:val="hybridMultilevel"/>
    <w:tmpl w:val="11D80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9F1F5D"/>
    <w:multiLevelType w:val="hybridMultilevel"/>
    <w:tmpl w:val="C686B372"/>
    <w:lvl w:ilvl="0" w:tplc="44CA7A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CC6D8C"/>
    <w:multiLevelType w:val="hybridMultilevel"/>
    <w:tmpl w:val="96B665E4"/>
    <w:lvl w:ilvl="0" w:tplc="44CA7A8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9F7D66"/>
    <w:multiLevelType w:val="hybridMultilevel"/>
    <w:tmpl w:val="00D2B9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F3C5AC7"/>
    <w:multiLevelType w:val="hybridMultilevel"/>
    <w:tmpl w:val="B59CD0F8"/>
    <w:lvl w:ilvl="0" w:tplc="44CA7A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3B0FBB"/>
    <w:multiLevelType w:val="multilevel"/>
    <w:tmpl w:val="42BA3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C91B25"/>
    <w:multiLevelType w:val="hybridMultilevel"/>
    <w:tmpl w:val="EFC29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20A446F"/>
    <w:multiLevelType w:val="hybridMultilevel"/>
    <w:tmpl w:val="33581B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423E74B1"/>
    <w:multiLevelType w:val="hybridMultilevel"/>
    <w:tmpl w:val="16647D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4426C9E"/>
    <w:multiLevelType w:val="hybridMultilevel"/>
    <w:tmpl w:val="4C70D3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1747F0"/>
    <w:multiLevelType w:val="hybridMultilevel"/>
    <w:tmpl w:val="FDE4CAE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4EF72B69"/>
    <w:multiLevelType w:val="singleLevel"/>
    <w:tmpl w:val="D8F4A2F6"/>
    <w:lvl w:ilvl="0">
      <w:start w:val="1"/>
      <w:numFmt w:val="decimal"/>
      <w:lvlText w:val="%1."/>
      <w:lvlJc w:val="left"/>
      <w:pPr>
        <w:tabs>
          <w:tab w:val="num" w:pos="720"/>
        </w:tabs>
        <w:ind w:left="720" w:hanging="360"/>
      </w:pPr>
      <w:rPr>
        <w:rFonts w:hint="default"/>
      </w:rPr>
    </w:lvl>
  </w:abstractNum>
  <w:abstractNum w:abstractNumId="16" w15:restartNumberingAfterBreak="0">
    <w:nsid w:val="4F610B8D"/>
    <w:multiLevelType w:val="multilevel"/>
    <w:tmpl w:val="A87E9E4A"/>
    <w:lvl w:ilvl="0">
      <w:start w:val="1"/>
      <w:numFmt w:val="bullet"/>
      <w:lvlText w:val=""/>
      <w:lvlJc w:val="left"/>
      <w:pPr>
        <w:tabs>
          <w:tab w:val="num" w:pos="3874"/>
        </w:tabs>
        <w:ind w:left="3874" w:hanging="360"/>
      </w:pPr>
      <w:rPr>
        <w:rFonts w:ascii="Symbol" w:hAnsi="Symbol" w:hint="default"/>
        <w:sz w:val="20"/>
      </w:rPr>
    </w:lvl>
    <w:lvl w:ilvl="1" w:tentative="1">
      <w:start w:val="1"/>
      <w:numFmt w:val="bullet"/>
      <w:lvlText w:val="o"/>
      <w:lvlJc w:val="left"/>
      <w:pPr>
        <w:tabs>
          <w:tab w:val="num" w:pos="4594"/>
        </w:tabs>
        <w:ind w:left="4594" w:hanging="360"/>
      </w:pPr>
      <w:rPr>
        <w:rFonts w:ascii="Courier New" w:hAnsi="Courier New" w:hint="default"/>
        <w:sz w:val="20"/>
      </w:rPr>
    </w:lvl>
    <w:lvl w:ilvl="2" w:tentative="1">
      <w:start w:val="1"/>
      <w:numFmt w:val="bullet"/>
      <w:lvlText w:val=""/>
      <w:lvlJc w:val="left"/>
      <w:pPr>
        <w:tabs>
          <w:tab w:val="num" w:pos="5314"/>
        </w:tabs>
        <w:ind w:left="5314" w:hanging="360"/>
      </w:pPr>
      <w:rPr>
        <w:rFonts w:ascii="Wingdings" w:hAnsi="Wingdings" w:hint="default"/>
        <w:sz w:val="20"/>
      </w:rPr>
    </w:lvl>
    <w:lvl w:ilvl="3" w:tentative="1">
      <w:start w:val="1"/>
      <w:numFmt w:val="bullet"/>
      <w:lvlText w:val=""/>
      <w:lvlJc w:val="left"/>
      <w:pPr>
        <w:tabs>
          <w:tab w:val="num" w:pos="6034"/>
        </w:tabs>
        <w:ind w:left="6034" w:hanging="360"/>
      </w:pPr>
      <w:rPr>
        <w:rFonts w:ascii="Wingdings" w:hAnsi="Wingdings" w:hint="default"/>
        <w:sz w:val="20"/>
      </w:rPr>
    </w:lvl>
    <w:lvl w:ilvl="4" w:tentative="1">
      <w:start w:val="1"/>
      <w:numFmt w:val="bullet"/>
      <w:lvlText w:val=""/>
      <w:lvlJc w:val="left"/>
      <w:pPr>
        <w:tabs>
          <w:tab w:val="num" w:pos="6754"/>
        </w:tabs>
        <w:ind w:left="6754" w:hanging="360"/>
      </w:pPr>
      <w:rPr>
        <w:rFonts w:ascii="Wingdings" w:hAnsi="Wingdings" w:hint="default"/>
        <w:sz w:val="20"/>
      </w:rPr>
    </w:lvl>
    <w:lvl w:ilvl="5" w:tentative="1">
      <w:start w:val="1"/>
      <w:numFmt w:val="bullet"/>
      <w:lvlText w:val=""/>
      <w:lvlJc w:val="left"/>
      <w:pPr>
        <w:tabs>
          <w:tab w:val="num" w:pos="7474"/>
        </w:tabs>
        <w:ind w:left="7474" w:hanging="360"/>
      </w:pPr>
      <w:rPr>
        <w:rFonts w:ascii="Wingdings" w:hAnsi="Wingdings" w:hint="default"/>
        <w:sz w:val="20"/>
      </w:rPr>
    </w:lvl>
    <w:lvl w:ilvl="6" w:tentative="1">
      <w:start w:val="1"/>
      <w:numFmt w:val="bullet"/>
      <w:lvlText w:val=""/>
      <w:lvlJc w:val="left"/>
      <w:pPr>
        <w:tabs>
          <w:tab w:val="num" w:pos="8194"/>
        </w:tabs>
        <w:ind w:left="8194" w:hanging="360"/>
      </w:pPr>
      <w:rPr>
        <w:rFonts w:ascii="Wingdings" w:hAnsi="Wingdings" w:hint="default"/>
        <w:sz w:val="20"/>
      </w:rPr>
    </w:lvl>
    <w:lvl w:ilvl="7" w:tentative="1">
      <w:start w:val="1"/>
      <w:numFmt w:val="bullet"/>
      <w:lvlText w:val=""/>
      <w:lvlJc w:val="left"/>
      <w:pPr>
        <w:tabs>
          <w:tab w:val="num" w:pos="8914"/>
        </w:tabs>
        <w:ind w:left="8914" w:hanging="360"/>
      </w:pPr>
      <w:rPr>
        <w:rFonts w:ascii="Wingdings" w:hAnsi="Wingdings" w:hint="default"/>
        <w:sz w:val="20"/>
      </w:rPr>
    </w:lvl>
    <w:lvl w:ilvl="8" w:tentative="1">
      <w:start w:val="1"/>
      <w:numFmt w:val="bullet"/>
      <w:lvlText w:val=""/>
      <w:lvlJc w:val="left"/>
      <w:pPr>
        <w:tabs>
          <w:tab w:val="num" w:pos="9634"/>
        </w:tabs>
        <w:ind w:left="9634" w:hanging="360"/>
      </w:pPr>
      <w:rPr>
        <w:rFonts w:ascii="Wingdings" w:hAnsi="Wingdings" w:hint="default"/>
        <w:sz w:val="20"/>
      </w:rPr>
    </w:lvl>
  </w:abstractNum>
  <w:abstractNum w:abstractNumId="17" w15:restartNumberingAfterBreak="0">
    <w:nsid w:val="580616C7"/>
    <w:multiLevelType w:val="multilevel"/>
    <w:tmpl w:val="2A707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BE7A99"/>
    <w:multiLevelType w:val="hybridMultilevel"/>
    <w:tmpl w:val="2774FA00"/>
    <w:lvl w:ilvl="0" w:tplc="44CA7A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A81431"/>
    <w:multiLevelType w:val="hybridMultilevel"/>
    <w:tmpl w:val="AAA6151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6852503F"/>
    <w:multiLevelType w:val="hybridMultilevel"/>
    <w:tmpl w:val="9220519E"/>
    <w:lvl w:ilvl="0" w:tplc="44CA7A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385F40"/>
    <w:multiLevelType w:val="hybridMultilevel"/>
    <w:tmpl w:val="B534FA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74C31DD4"/>
    <w:multiLevelType w:val="hybridMultilevel"/>
    <w:tmpl w:val="1AF697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74D9783E"/>
    <w:multiLevelType w:val="hybridMultilevel"/>
    <w:tmpl w:val="83DAB56A"/>
    <w:lvl w:ilvl="0" w:tplc="14DA3DC0">
      <w:start w:val="1"/>
      <w:numFmt w:val="bullet"/>
      <w:lvlText w:val="•"/>
      <w:lvlJc w:val="left"/>
      <w:pPr>
        <w:tabs>
          <w:tab w:val="num" w:pos="720"/>
        </w:tabs>
        <w:ind w:left="720" w:hanging="360"/>
      </w:pPr>
      <w:rPr>
        <w:rFonts w:ascii="Arial" w:hAnsi="Arial" w:hint="default"/>
      </w:rPr>
    </w:lvl>
    <w:lvl w:ilvl="1" w:tplc="6EE6E376">
      <w:start w:val="59"/>
      <w:numFmt w:val="bullet"/>
      <w:lvlText w:val="•"/>
      <w:lvlJc w:val="left"/>
      <w:pPr>
        <w:tabs>
          <w:tab w:val="num" w:pos="1440"/>
        </w:tabs>
        <w:ind w:left="1440" w:hanging="360"/>
      </w:pPr>
      <w:rPr>
        <w:rFonts w:ascii="Arial" w:hAnsi="Arial" w:hint="default"/>
      </w:rPr>
    </w:lvl>
    <w:lvl w:ilvl="2" w:tplc="ADF6647E" w:tentative="1">
      <w:start w:val="1"/>
      <w:numFmt w:val="bullet"/>
      <w:lvlText w:val="•"/>
      <w:lvlJc w:val="left"/>
      <w:pPr>
        <w:tabs>
          <w:tab w:val="num" w:pos="2160"/>
        </w:tabs>
        <w:ind w:left="2160" w:hanging="360"/>
      </w:pPr>
      <w:rPr>
        <w:rFonts w:ascii="Arial" w:hAnsi="Arial" w:hint="default"/>
      </w:rPr>
    </w:lvl>
    <w:lvl w:ilvl="3" w:tplc="C9462F1C" w:tentative="1">
      <w:start w:val="1"/>
      <w:numFmt w:val="bullet"/>
      <w:lvlText w:val="•"/>
      <w:lvlJc w:val="left"/>
      <w:pPr>
        <w:tabs>
          <w:tab w:val="num" w:pos="2880"/>
        </w:tabs>
        <w:ind w:left="2880" w:hanging="360"/>
      </w:pPr>
      <w:rPr>
        <w:rFonts w:ascii="Arial" w:hAnsi="Arial" w:hint="default"/>
      </w:rPr>
    </w:lvl>
    <w:lvl w:ilvl="4" w:tplc="B85C3DB0" w:tentative="1">
      <w:start w:val="1"/>
      <w:numFmt w:val="bullet"/>
      <w:lvlText w:val="•"/>
      <w:lvlJc w:val="left"/>
      <w:pPr>
        <w:tabs>
          <w:tab w:val="num" w:pos="3600"/>
        </w:tabs>
        <w:ind w:left="3600" w:hanging="360"/>
      </w:pPr>
      <w:rPr>
        <w:rFonts w:ascii="Arial" w:hAnsi="Arial" w:hint="default"/>
      </w:rPr>
    </w:lvl>
    <w:lvl w:ilvl="5" w:tplc="EF88EB7A" w:tentative="1">
      <w:start w:val="1"/>
      <w:numFmt w:val="bullet"/>
      <w:lvlText w:val="•"/>
      <w:lvlJc w:val="left"/>
      <w:pPr>
        <w:tabs>
          <w:tab w:val="num" w:pos="4320"/>
        </w:tabs>
        <w:ind w:left="4320" w:hanging="360"/>
      </w:pPr>
      <w:rPr>
        <w:rFonts w:ascii="Arial" w:hAnsi="Arial" w:hint="default"/>
      </w:rPr>
    </w:lvl>
    <w:lvl w:ilvl="6" w:tplc="308E282C" w:tentative="1">
      <w:start w:val="1"/>
      <w:numFmt w:val="bullet"/>
      <w:lvlText w:val="•"/>
      <w:lvlJc w:val="left"/>
      <w:pPr>
        <w:tabs>
          <w:tab w:val="num" w:pos="5040"/>
        </w:tabs>
        <w:ind w:left="5040" w:hanging="360"/>
      </w:pPr>
      <w:rPr>
        <w:rFonts w:ascii="Arial" w:hAnsi="Arial" w:hint="default"/>
      </w:rPr>
    </w:lvl>
    <w:lvl w:ilvl="7" w:tplc="67D4BF50" w:tentative="1">
      <w:start w:val="1"/>
      <w:numFmt w:val="bullet"/>
      <w:lvlText w:val="•"/>
      <w:lvlJc w:val="left"/>
      <w:pPr>
        <w:tabs>
          <w:tab w:val="num" w:pos="5760"/>
        </w:tabs>
        <w:ind w:left="5760" w:hanging="360"/>
      </w:pPr>
      <w:rPr>
        <w:rFonts w:ascii="Arial" w:hAnsi="Arial" w:hint="default"/>
      </w:rPr>
    </w:lvl>
    <w:lvl w:ilvl="8" w:tplc="F5BE11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8E413D"/>
    <w:multiLevelType w:val="hybridMultilevel"/>
    <w:tmpl w:val="99A6FC8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7BFF3E68"/>
    <w:multiLevelType w:val="hybridMultilevel"/>
    <w:tmpl w:val="980E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7"/>
  </w:num>
  <w:num w:numId="14">
    <w:abstractNumId w:val="0"/>
  </w:num>
  <w:num w:numId="15">
    <w:abstractNumId w:val="14"/>
  </w:num>
  <w:num w:numId="16">
    <w:abstractNumId w:val="21"/>
  </w:num>
  <w:num w:numId="17">
    <w:abstractNumId w:val="11"/>
  </w:num>
  <w:num w:numId="18">
    <w:abstractNumId w:val="19"/>
  </w:num>
  <w:num w:numId="19">
    <w:abstractNumId w:val="24"/>
  </w:num>
  <w:num w:numId="20">
    <w:abstractNumId w:val="10"/>
  </w:num>
  <w:num w:numId="21">
    <w:abstractNumId w:val="15"/>
  </w:num>
  <w:num w:numId="22">
    <w:abstractNumId w:val="13"/>
  </w:num>
  <w:num w:numId="23">
    <w:abstractNumId w:val="1"/>
  </w:num>
  <w:num w:numId="24">
    <w:abstractNumId w:val="25"/>
  </w:num>
  <w:num w:numId="25">
    <w:abstractNumId w:val="2"/>
  </w:num>
  <w:num w:numId="26">
    <w:abstractNumId w:val="6"/>
  </w:num>
  <w:num w:numId="27">
    <w:abstractNumId w:val="18"/>
  </w:num>
  <w:num w:numId="28">
    <w:abstractNumId w:val="8"/>
  </w:num>
  <w:num w:numId="29">
    <w:abstractNumId w:val="5"/>
  </w:num>
  <w:num w:numId="30">
    <w:abstractNumId w:val="20"/>
  </w:num>
  <w:num w:numId="31">
    <w:abstractNumId w:val="12"/>
  </w:num>
  <w:num w:numId="32">
    <w:abstractNumId w:val="16"/>
  </w:num>
  <w:num w:numId="33">
    <w:abstractNumId w:val="23"/>
  </w:num>
  <w:num w:numId="34">
    <w:abstractNumId w:val="9"/>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F3A"/>
    <w:rsid w:val="00064AD0"/>
    <w:rsid w:val="000E5B84"/>
    <w:rsid w:val="000F24BA"/>
    <w:rsid w:val="00115BDC"/>
    <w:rsid w:val="00133B4D"/>
    <w:rsid w:val="00141366"/>
    <w:rsid w:val="00160544"/>
    <w:rsid w:val="00161170"/>
    <w:rsid w:val="0016403A"/>
    <w:rsid w:val="00174B4F"/>
    <w:rsid w:val="001D5D9B"/>
    <w:rsid w:val="001F5D32"/>
    <w:rsid w:val="00254F65"/>
    <w:rsid w:val="002C1E3B"/>
    <w:rsid w:val="003011DB"/>
    <w:rsid w:val="004252A8"/>
    <w:rsid w:val="00454BA3"/>
    <w:rsid w:val="004930CB"/>
    <w:rsid w:val="004C425E"/>
    <w:rsid w:val="004C6422"/>
    <w:rsid w:val="004D280D"/>
    <w:rsid w:val="00584634"/>
    <w:rsid w:val="005A14CA"/>
    <w:rsid w:val="005D1A9F"/>
    <w:rsid w:val="006770B5"/>
    <w:rsid w:val="006C29CE"/>
    <w:rsid w:val="0075774D"/>
    <w:rsid w:val="007A65B4"/>
    <w:rsid w:val="007B0C14"/>
    <w:rsid w:val="007D37C8"/>
    <w:rsid w:val="007F37F8"/>
    <w:rsid w:val="0082716C"/>
    <w:rsid w:val="0084604B"/>
    <w:rsid w:val="00873E5D"/>
    <w:rsid w:val="00884DD7"/>
    <w:rsid w:val="0090776B"/>
    <w:rsid w:val="0091720A"/>
    <w:rsid w:val="00917704"/>
    <w:rsid w:val="00921478"/>
    <w:rsid w:val="00924DD3"/>
    <w:rsid w:val="00926E70"/>
    <w:rsid w:val="00987030"/>
    <w:rsid w:val="009A3C5E"/>
    <w:rsid w:val="00A92012"/>
    <w:rsid w:val="00AB20DA"/>
    <w:rsid w:val="00AE5315"/>
    <w:rsid w:val="00B13DED"/>
    <w:rsid w:val="00B27D11"/>
    <w:rsid w:val="00B60232"/>
    <w:rsid w:val="00B64754"/>
    <w:rsid w:val="00BA2040"/>
    <w:rsid w:val="00BA62AD"/>
    <w:rsid w:val="00BC3A17"/>
    <w:rsid w:val="00BD4E44"/>
    <w:rsid w:val="00BE064C"/>
    <w:rsid w:val="00C0727F"/>
    <w:rsid w:val="00C77F31"/>
    <w:rsid w:val="00C90121"/>
    <w:rsid w:val="00CA56C2"/>
    <w:rsid w:val="00CC1D03"/>
    <w:rsid w:val="00CC1E2C"/>
    <w:rsid w:val="00CD7278"/>
    <w:rsid w:val="00D1275E"/>
    <w:rsid w:val="00D917F9"/>
    <w:rsid w:val="00D96F3A"/>
    <w:rsid w:val="00DA1D0C"/>
    <w:rsid w:val="00DE32CC"/>
    <w:rsid w:val="00EA3D49"/>
    <w:rsid w:val="00ED36F4"/>
    <w:rsid w:val="00FE18ED"/>
    <w:rsid w:val="00FE6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B25A378-4397-4FFB-B4A7-3F45D8DB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F3A"/>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884DD7"/>
    <w:pPr>
      <w:keepNext/>
      <w:outlineLvl w:val="1"/>
    </w:pPr>
    <w:rPr>
      <w:b/>
      <w:sz w:val="24"/>
    </w:rPr>
  </w:style>
  <w:style w:type="paragraph" w:styleId="Heading5">
    <w:name w:val="heading 5"/>
    <w:basedOn w:val="Normal"/>
    <w:next w:val="Normal"/>
    <w:link w:val="Heading5Char"/>
    <w:uiPriority w:val="9"/>
    <w:semiHidden/>
    <w:unhideWhenUsed/>
    <w:qFormat/>
    <w:rsid w:val="00FE68D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6F3A"/>
    <w:rPr>
      <w:sz w:val="24"/>
    </w:rPr>
  </w:style>
  <w:style w:type="character" w:customStyle="1" w:styleId="BodyTextChar">
    <w:name w:val="Body Text Char"/>
    <w:basedOn w:val="DefaultParagraphFont"/>
    <w:link w:val="BodyText"/>
    <w:rsid w:val="00D96F3A"/>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884DD7"/>
    <w:rPr>
      <w:rFonts w:ascii="Times New Roman" w:eastAsia="Times New Roman" w:hAnsi="Times New Roman" w:cs="Times New Roman"/>
      <w:b/>
      <w:sz w:val="24"/>
      <w:szCs w:val="20"/>
    </w:rPr>
  </w:style>
  <w:style w:type="paragraph" w:styleId="ListParagraph">
    <w:name w:val="List Paragraph"/>
    <w:basedOn w:val="Normal"/>
    <w:uiPriority w:val="34"/>
    <w:qFormat/>
    <w:rsid w:val="00884DD7"/>
    <w:pPr>
      <w:ind w:left="720"/>
    </w:pPr>
  </w:style>
  <w:style w:type="paragraph" w:styleId="Footer">
    <w:name w:val="footer"/>
    <w:basedOn w:val="Normal"/>
    <w:link w:val="FooterChar"/>
    <w:uiPriority w:val="99"/>
    <w:unhideWhenUsed/>
    <w:rsid w:val="00AB20D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B20DA"/>
  </w:style>
  <w:style w:type="character" w:styleId="PageNumber">
    <w:name w:val="page number"/>
    <w:basedOn w:val="DefaultParagraphFont"/>
    <w:semiHidden/>
    <w:rsid w:val="00AB20DA"/>
  </w:style>
  <w:style w:type="paragraph" w:styleId="BodyText3">
    <w:name w:val="Body Text 3"/>
    <w:basedOn w:val="Normal"/>
    <w:link w:val="BodyText3Char"/>
    <w:uiPriority w:val="99"/>
    <w:semiHidden/>
    <w:unhideWhenUsed/>
    <w:rsid w:val="00584634"/>
    <w:pPr>
      <w:spacing w:after="120"/>
    </w:pPr>
    <w:rPr>
      <w:sz w:val="16"/>
      <w:szCs w:val="16"/>
    </w:rPr>
  </w:style>
  <w:style w:type="character" w:customStyle="1" w:styleId="BodyText3Char">
    <w:name w:val="Body Text 3 Char"/>
    <w:basedOn w:val="DefaultParagraphFont"/>
    <w:link w:val="BodyText3"/>
    <w:uiPriority w:val="99"/>
    <w:semiHidden/>
    <w:rsid w:val="00584634"/>
    <w:rPr>
      <w:rFonts w:ascii="Times New Roman" w:eastAsia="Times New Roman" w:hAnsi="Times New Roman" w:cs="Times New Roman"/>
      <w:sz w:val="16"/>
      <w:szCs w:val="16"/>
    </w:rPr>
  </w:style>
  <w:style w:type="paragraph" w:styleId="Header">
    <w:name w:val="header"/>
    <w:basedOn w:val="Normal"/>
    <w:link w:val="HeaderChar"/>
    <w:rsid w:val="00584634"/>
    <w:pPr>
      <w:tabs>
        <w:tab w:val="center" w:pos="4320"/>
        <w:tab w:val="right" w:pos="8640"/>
      </w:tabs>
    </w:pPr>
    <w:rPr>
      <w:sz w:val="24"/>
      <w:szCs w:val="24"/>
    </w:rPr>
  </w:style>
  <w:style w:type="character" w:customStyle="1" w:styleId="HeaderChar">
    <w:name w:val="Header Char"/>
    <w:basedOn w:val="DefaultParagraphFont"/>
    <w:link w:val="Header"/>
    <w:rsid w:val="00584634"/>
    <w:rPr>
      <w:rFonts w:ascii="Times New Roman" w:eastAsia="Times New Roman" w:hAnsi="Times New Roman" w:cs="Times New Roman"/>
      <w:sz w:val="24"/>
      <w:szCs w:val="24"/>
    </w:rPr>
  </w:style>
  <w:style w:type="table" w:styleId="TableGrid">
    <w:name w:val="Table Grid"/>
    <w:basedOn w:val="TableNormal"/>
    <w:uiPriority w:val="59"/>
    <w:rsid w:val="00584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tyle2">
    <w:name w:val="bodytext style2"/>
    <w:basedOn w:val="Normal"/>
    <w:rsid w:val="00FE68D0"/>
    <w:pPr>
      <w:spacing w:before="100" w:beforeAutospacing="1" w:after="100" w:afterAutospacing="1" w:line="300" w:lineRule="exact"/>
    </w:pPr>
    <w:rPr>
      <w:sz w:val="22"/>
      <w:szCs w:val="24"/>
    </w:rPr>
  </w:style>
  <w:style w:type="character" w:customStyle="1" w:styleId="Heading5Char">
    <w:name w:val="Heading 5 Char"/>
    <w:basedOn w:val="DefaultParagraphFont"/>
    <w:link w:val="Heading5"/>
    <w:rsid w:val="00FE68D0"/>
    <w:rPr>
      <w:rFonts w:asciiTheme="majorHAnsi" w:eastAsiaTheme="majorEastAsia" w:hAnsiTheme="majorHAnsi" w:cstheme="majorBidi"/>
      <w:color w:val="2E74B5" w:themeColor="accent1" w:themeShade="BF"/>
      <w:sz w:val="20"/>
      <w:szCs w:val="20"/>
    </w:rPr>
  </w:style>
  <w:style w:type="paragraph" w:styleId="BalloonText">
    <w:name w:val="Balloon Text"/>
    <w:basedOn w:val="Normal"/>
    <w:link w:val="BalloonTextChar"/>
    <w:uiPriority w:val="99"/>
    <w:semiHidden/>
    <w:unhideWhenUsed/>
    <w:rsid w:val="00133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B4D"/>
    <w:rPr>
      <w:rFonts w:ascii="Segoe UI" w:eastAsia="Times New Roman" w:hAnsi="Segoe UI" w:cs="Segoe UI"/>
      <w:sz w:val="18"/>
      <w:szCs w:val="18"/>
    </w:rPr>
  </w:style>
  <w:style w:type="paragraph" w:customStyle="1" w:styleId="Default">
    <w:name w:val="Default"/>
    <w:rsid w:val="00CC1D0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2C1E3B"/>
    <w:pPr>
      <w:spacing w:before="100" w:beforeAutospacing="1" w:after="100" w:afterAutospacing="1"/>
    </w:pPr>
    <w:rPr>
      <w:sz w:val="24"/>
      <w:szCs w:val="24"/>
    </w:rPr>
  </w:style>
  <w:style w:type="character" w:styleId="Hyperlink">
    <w:name w:val="Hyperlink"/>
    <w:basedOn w:val="DefaultParagraphFont"/>
    <w:uiPriority w:val="99"/>
    <w:unhideWhenUsed/>
    <w:rsid w:val="00873E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6915">
      <w:bodyDiv w:val="1"/>
      <w:marLeft w:val="0"/>
      <w:marRight w:val="0"/>
      <w:marTop w:val="0"/>
      <w:marBottom w:val="0"/>
      <w:divBdr>
        <w:top w:val="none" w:sz="0" w:space="0" w:color="auto"/>
        <w:left w:val="none" w:sz="0" w:space="0" w:color="auto"/>
        <w:bottom w:val="none" w:sz="0" w:space="0" w:color="auto"/>
        <w:right w:val="none" w:sz="0" w:space="0" w:color="auto"/>
      </w:divBdr>
    </w:div>
    <w:div w:id="66193900">
      <w:bodyDiv w:val="1"/>
      <w:marLeft w:val="0"/>
      <w:marRight w:val="0"/>
      <w:marTop w:val="0"/>
      <w:marBottom w:val="0"/>
      <w:divBdr>
        <w:top w:val="none" w:sz="0" w:space="0" w:color="auto"/>
        <w:left w:val="none" w:sz="0" w:space="0" w:color="auto"/>
        <w:bottom w:val="none" w:sz="0" w:space="0" w:color="auto"/>
        <w:right w:val="none" w:sz="0" w:space="0" w:color="auto"/>
      </w:divBdr>
    </w:div>
    <w:div w:id="396170623">
      <w:bodyDiv w:val="1"/>
      <w:marLeft w:val="0"/>
      <w:marRight w:val="0"/>
      <w:marTop w:val="0"/>
      <w:marBottom w:val="0"/>
      <w:divBdr>
        <w:top w:val="none" w:sz="0" w:space="0" w:color="auto"/>
        <w:left w:val="none" w:sz="0" w:space="0" w:color="auto"/>
        <w:bottom w:val="none" w:sz="0" w:space="0" w:color="auto"/>
        <w:right w:val="none" w:sz="0" w:space="0" w:color="auto"/>
      </w:divBdr>
    </w:div>
    <w:div w:id="402332566">
      <w:bodyDiv w:val="1"/>
      <w:marLeft w:val="0"/>
      <w:marRight w:val="0"/>
      <w:marTop w:val="0"/>
      <w:marBottom w:val="0"/>
      <w:divBdr>
        <w:top w:val="none" w:sz="0" w:space="0" w:color="auto"/>
        <w:left w:val="none" w:sz="0" w:space="0" w:color="auto"/>
        <w:bottom w:val="none" w:sz="0" w:space="0" w:color="auto"/>
        <w:right w:val="none" w:sz="0" w:space="0" w:color="auto"/>
      </w:divBdr>
      <w:divsChild>
        <w:div w:id="773985912">
          <w:marLeft w:val="360"/>
          <w:marRight w:val="0"/>
          <w:marTop w:val="200"/>
          <w:marBottom w:val="0"/>
          <w:divBdr>
            <w:top w:val="none" w:sz="0" w:space="0" w:color="auto"/>
            <w:left w:val="none" w:sz="0" w:space="0" w:color="auto"/>
            <w:bottom w:val="none" w:sz="0" w:space="0" w:color="auto"/>
            <w:right w:val="none" w:sz="0" w:space="0" w:color="auto"/>
          </w:divBdr>
        </w:div>
        <w:div w:id="111555818">
          <w:marLeft w:val="1080"/>
          <w:marRight w:val="0"/>
          <w:marTop w:val="100"/>
          <w:marBottom w:val="0"/>
          <w:divBdr>
            <w:top w:val="none" w:sz="0" w:space="0" w:color="auto"/>
            <w:left w:val="none" w:sz="0" w:space="0" w:color="auto"/>
            <w:bottom w:val="none" w:sz="0" w:space="0" w:color="auto"/>
            <w:right w:val="none" w:sz="0" w:space="0" w:color="auto"/>
          </w:divBdr>
        </w:div>
        <w:div w:id="750276543">
          <w:marLeft w:val="1080"/>
          <w:marRight w:val="0"/>
          <w:marTop w:val="100"/>
          <w:marBottom w:val="0"/>
          <w:divBdr>
            <w:top w:val="none" w:sz="0" w:space="0" w:color="auto"/>
            <w:left w:val="none" w:sz="0" w:space="0" w:color="auto"/>
            <w:bottom w:val="none" w:sz="0" w:space="0" w:color="auto"/>
            <w:right w:val="none" w:sz="0" w:space="0" w:color="auto"/>
          </w:divBdr>
        </w:div>
        <w:div w:id="641882988">
          <w:marLeft w:val="1080"/>
          <w:marRight w:val="0"/>
          <w:marTop w:val="100"/>
          <w:marBottom w:val="0"/>
          <w:divBdr>
            <w:top w:val="none" w:sz="0" w:space="0" w:color="auto"/>
            <w:left w:val="none" w:sz="0" w:space="0" w:color="auto"/>
            <w:bottom w:val="none" w:sz="0" w:space="0" w:color="auto"/>
            <w:right w:val="none" w:sz="0" w:space="0" w:color="auto"/>
          </w:divBdr>
        </w:div>
        <w:div w:id="679358477">
          <w:marLeft w:val="360"/>
          <w:marRight w:val="0"/>
          <w:marTop w:val="200"/>
          <w:marBottom w:val="0"/>
          <w:divBdr>
            <w:top w:val="none" w:sz="0" w:space="0" w:color="auto"/>
            <w:left w:val="none" w:sz="0" w:space="0" w:color="auto"/>
            <w:bottom w:val="none" w:sz="0" w:space="0" w:color="auto"/>
            <w:right w:val="none" w:sz="0" w:space="0" w:color="auto"/>
          </w:divBdr>
        </w:div>
        <w:div w:id="1412652730">
          <w:marLeft w:val="1080"/>
          <w:marRight w:val="0"/>
          <w:marTop w:val="100"/>
          <w:marBottom w:val="0"/>
          <w:divBdr>
            <w:top w:val="none" w:sz="0" w:space="0" w:color="auto"/>
            <w:left w:val="none" w:sz="0" w:space="0" w:color="auto"/>
            <w:bottom w:val="none" w:sz="0" w:space="0" w:color="auto"/>
            <w:right w:val="none" w:sz="0" w:space="0" w:color="auto"/>
          </w:divBdr>
        </w:div>
        <w:div w:id="1461608267">
          <w:marLeft w:val="1080"/>
          <w:marRight w:val="0"/>
          <w:marTop w:val="100"/>
          <w:marBottom w:val="0"/>
          <w:divBdr>
            <w:top w:val="none" w:sz="0" w:space="0" w:color="auto"/>
            <w:left w:val="none" w:sz="0" w:space="0" w:color="auto"/>
            <w:bottom w:val="none" w:sz="0" w:space="0" w:color="auto"/>
            <w:right w:val="none" w:sz="0" w:space="0" w:color="auto"/>
          </w:divBdr>
        </w:div>
        <w:div w:id="357199610">
          <w:marLeft w:val="1080"/>
          <w:marRight w:val="0"/>
          <w:marTop w:val="100"/>
          <w:marBottom w:val="0"/>
          <w:divBdr>
            <w:top w:val="none" w:sz="0" w:space="0" w:color="auto"/>
            <w:left w:val="none" w:sz="0" w:space="0" w:color="auto"/>
            <w:bottom w:val="none" w:sz="0" w:space="0" w:color="auto"/>
            <w:right w:val="none" w:sz="0" w:space="0" w:color="auto"/>
          </w:divBdr>
        </w:div>
      </w:divsChild>
    </w:div>
    <w:div w:id="566038067">
      <w:bodyDiv w:val="1"/>
      <w:marLeft w:val="0"/>
      <w:marRight w:val="0"/>
      <w:marTop w:val="0"/>
      <w:marBottom w:val="0"/>
      <w:divBdr>
        <w:top w:val="none" w:sz="0" w:space="0" w:color="auto"/>
        <w:left w:val="none" w:sz="0" w:space="0" w:color="auto"/>
        <w:bottom w:val="none" w:sz="0" w:space="0" w:color="auto"/>
        <w:right w:val="none" w:sz="0" w:space="0" w:color="auto"/>
      </w:divBdr>
    </w:div>
    <w:div w:id="600260376">
      <w:bodyDiv w:val="1"/>
      <w:marLeft w:val="0"/>
      <w:marRight w:val="0"/>
      <w:marTop w:val="0"/>
      <w:marBottom w:val="0"/>
      <w:divBdr>
        <w:top w:val="none" w:sz="0" w:space="0" w:color="auto"/>
        <w:left w:val="none" w:sz="0" w:space="0" w:color="auto"/>
        <w:bottom w:val="none" w:sz="0" w:space="0" w:color="auto"/>
        <w:right w:val="none" w:sz="0" w:space="0" w:color="auto"/>
      </w:divBdr>
    </w:div>
    <w:div w:id="1191990917">
      <w:bodyDiv w:val="1"/>
      <w:marLeft w:val="0"/>
      <w:marRight w:val="0"/>
      <w:marTop w:val="0"/>
      <w:marBottom w:val="0"/>
      <w:divBdr>
        <w:top w:val="none" w:sz="0" w:space="0" w:color="auto"/>
        <w:left w:val="none" w:sz="0" w:space="0" w:color="auto"/>
        <w:bottom w:val="none" w:sz="0" w:space="0" w:color="auto"/>
        <w:right w:val="none" w:sz="0" w:space="0" w:color="auto"/>
      </w:divBdr>
    </w:div>
    <w:div w:id="1367834361">
      <w:bodyDiv w:val="1"/>
      <w:marLeft w:val="0"/>
      <w:marRight w:val="0"/>
      <w:marTop w:val="0"/>
      <w:marBottom w:val="0"/>
      <w:divBdr>
        <w:top w:val="none" w:sz="0" w:space="0" w:color="auto"/>
        <w:left w:val="none" w:sz="0" w:space="0" w:color="auto"/>
        <w:bottom w:val="none" w:sz="0" w:space="0" w:color="auto"/>
        <w:right w:val="none" w:sz="0" w:space="0" w:color="auto"/>
      </w:divBdr>
    </w:div>
    <w:div w:id="1388066290">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sChild>
        <w:div w:id="1818719666">
          <w:marLeft w:val="0"/>
          <w:marRight w:val="0"/>
          <w:marTop w:val="0"/>
          <w:marBottom w:val="0"/>
          <w:divBdr>
            <w:top w:val="none" w:sz="0" w:space="0" w:color="auto"/>
            <w:left w:val="none" w:sz="0" w:space="0" w:color="auto"/>
            <w:bottom w:val="none" w:sz="0" w:space="0" w:color="auto"/>
            <w:right w:val="none" w:sz="0" w:space="0" w:color="auto"/>
          </w:divBdr>
          <w:divsChild>
            <w:div w:id="1052926408">
              <w:marLeft w:val="0"/>
              <w:marRight w:val="0"/>
              <w:marTop w:val="0"/>
              <w:marBottom w:val="0"/>
              <w:divBdr>
                <w:top w:val="single" w:sz="2" w:space="0" w:color="DDDDDD"/>
                <w:left w:val="single" w:sz="2" w:space="0" w:color="DDDDDD"/>
                <w:bottom w:val="single" w:sz="2" w:space="0" w:color="DDDDDD"/>
                <w:right w:val="single" w:sz="2" w:space="0" w:color="DDDDDD"/>
              </w:divBdr>
              <w:divsChild>
                <w:div w:id="1192575192">
                  <w:marLeft w:val="0"/>
                  <w:marRight w:val="0"/>
                  <w:marTop w:val="0"/>
                  <w:marBottom w:val="0"/>
                  <w:divBdr>
                    <w:top w:val="none" w:sz="0" w:space="0" w:color="auto"/>
                    <w:left w:val="none" w:sz="0" w:space="0" w:color="auto"/>
                    <w:bottom w:val="none" w:sz="0" w:space="0" w:color="auto"/>
                    <w:right w:val="none" w:sz="0" w:space="0" w:color="auto"/>
                  </w:divBdr>
                  <w:divsChild>
                    <w:div w:id="1987975245">
                      <w:marLeft w:val="0"/>
                      <w:marRight w:val="0"/>
                      <w:marTop w:val="0"/>
                      <w:marBottom w:val="0"/>
                      <w:divBdr>
                        <w:top w:val="none" w:sz="0" w:space="0" w:color="auto"/>
                        <w:left w:val="none" w:sz="0" w:space="0" w:color="auto"/>
                        <w:bottom w:val="none" w:sz="0" w:space="0" w:color="auto"/>
                        <w:right w:val="none" w:sz="0" w:space="0" w:color="auto"/>
                      </w:divBdr>
                      <w:divsChild>
                        <w:div w:id="376861190">
                          <w:marLeft w:val="0"/>
                          <w:marRight w:val="0"/>
                          <w:marTop w:val="0"/>
                          <w:marBottom w:val="0"/>
                          <w:divBdr>
                            <w:top w:val="none" w:sz="0" w:space="0" w:color="auto"/>
                            <w:left w:val="none" w:sz="0" w:space="0" w:color="auto"/>
                            <w:bottom w:val="none" w:sz="0" w:space="0" w:color="auto"/>
                            <w:right w:val="none" w:sz="0" w:space="0" w:color="auto"/>
                          </w:divBdr>
                          <w:divsChild>
                            <w:div w:id="466975520">
                              <w:marLeft w:val="0"/>
                              <w:marRight w:val="0"/>
                              <w:marTop w:val="0"/>
                              <w:marBottom w:val="0"/>
                              <w:divBdr>
                                <w:top w:val="none" w:sz="0" w:space="0" w:color="auto"/>
                                <w:left w:val="none" w:sz="0" w:space="0" w:color="auto"/>
                                <w:bottom w:val="none" w:sz="0" w:space="0" w:color="auto"/>
                                <w:right w:val="none" w:sz="0" w:space="0" w:color="auto"/>
                              </w:divBdr>
                              <w:divsChild>
                                <w:div w:id="2071071992">
                                  <w:marLeft w:val="0"/>
                                  <w:marRight w:val="0"/>
                                  <w:marTop w:val="0"/>
                                  <w:marBottom w:val="0"/>
                                  <w:divBdr>
                                    <w:top w:val="none" w:sz="0" w:space="0" w:color="auto"/>
                                    <w:left w:val="none" w:sz="0" w:space="0" w:color="auto"/>
                                    <w:bottom w:val="none" w:sz="0" w:space="0" w:color="auto"/>
                                    <w:right w:val="none" w:sz="0" w:space="0" w:color="auto"/>
                                  </w:divBdr>
                                  <w:divsChild>
                                    <w:div w:id="1552377486">
                                      <w:marLeft w:val="0"/>
                                      <w:marRight w:val="0"/>
                                      <w:marTop w:val="0"/>
                                      <w:marBottom w:val="0"/>
                                      <w:divBdr>
                                        <w:top w:val="none" w:sz="0" w:space="0" w:color="auto"/>
                                        <w:left w:val="none" w:sz="0" w:space="0" w:color="auto"/>
                                        <w:bottom w:val="none" w:sz="0" w:space="0" w:color="auto"/>
                                        <w:right w:val="none" w:sz="0" w:space="0" w:color="auto"/>
                                      </w:divBdr>
                                      <w:divsChild>
                                        <w:div w:id="180514418">
                                          <w:marLeft w:val="0"/>
                                          <w:marRight w:val="0"/>
                                          <w:marTop w:val="120"/>
                                          <w:marBottom w:val="120"/>
                                          <w:divBdr>
                                            <w:top w:val="single" w:sz="2" w:space="0" w:color="BBBBBB"/>
                                            <w:left w:val="single" w:sz="2" w:space="0" w:color="BBBBBB"/>
                                            <w:bottom w:val="single" w:sz="2" w:space="0" w:color="BBBBBB"/>
                                            <w:right w:val="single" w:sz="2" w:space="0" w:color="BBBBBB"/>
                                          </w:divBdr>
                                        </w:div>
                                        <w:div w:id="987906672">
                                          <w:marLeft w:val="0"/>
                                          <w:marRight w:val="0"/>
                                          <w:marTop w:val="120"/>
                                          <w:marBottom w:val="120"/>
                                          <w:divBdr>
                                            <w:top w:val="single" w:sz="2" w:space="0" w:color="BBBBBB"/>
                                            <w:left w:val="single" w:sz="2" w:space="0" w:color="BBBBBB"/>
                                            <w:bottom w:val="single" w:sz="2" w:space="0" w:color="BBBBBB"/>
                                            <w:right w:val="single" w:sz="2" w:space="0" w:color="BBBBBB"/>
                                          </w:divBdr>
                                        </w:div>
                                        <w:div w:id="70549352">
                                          <w:marLeft w:val="0"/>
                                          <w:marRight w:val="0"/>
                                          <w:marTop w:val="120"/>
                                          <w:marBottom w:val="120"/>
                                          <w:divBdr>
                                            <w:top w:val="single" w:sz="2" w:space="0" w:color="BBBBBB"/>
                                            <w:left w:val="single" w:sz="2" w:space="0" w:color="BBBBBB"/>
                                            <w:bottom w:val="single" w:sz="2" w:space="0" w:color="BBBBBB"/>
                                            <w:right w:val="single" w:sz="2" w:space="0" w:color="BBBBBB"/>
                                          </w:divBdr>
                                          <w:divsChild>
                                            <w:div w:id="1555655743">
                                              <w:marLeft w:val="0"/>
                                              <w:marRight w:val="0"/>
                                              <w:marTop w:val="0"/>
                                              <w:marBottom w:val="75"/>
                                              <w:divBdr>
                                                <w:top w:val="none" w:sz="0" w:space="0" w:color="auto"/>
                                                <w:left w:val="none" w:sz="0" w:space="0" w:color="auto"/>
                                                <w:bottom w:val="none" w:sz="0" w:space="0" w:color="auto"/>
                                                <w:right w:val="none" w:sz="0" w:space="0" w:color="auto"/>
                                              </w:divBdr>
                                            </w:div>
                                            <w:div w:id="15399004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8707701">
          <w:marLeft w:val="0"/>
          <w:marRight w:val="0"/>
          <w:marTop w:val="0"/>
          <w:marBottom w:val="0"/>
          <w:divBdr>
            <w:top w:val="single" w:sz="2" w:space="0" w:color="0000FF"/>
            <w:left w:val="single" w:sz="2" w:space="0" w:color="0000FF"/>
            <w:bottom w:val="single" w:sz="2" w:space="0" w:color="0000FF"/>
            <w:right w:val="single" w:sz="2" w:space="0" w:color="0000FF"/>
          </w:divBdr>
          <w:divsChild>
            <w:div w:id="1160315836">
              <w:marLeft w:val="0"/>
              <w:marRight w:val="0"/>
              <w:marTop w:val="0"/>
              <w:marBottom w:val="0"/>
              <w:divBdr>
                <w:top w:val="none" w:sz="0" w:space="0" w:color="auto"/>
                <w:left w:val="none" w:sz="0" w:space="0" w:color="auto"/>
                <w:bottom w:val="none" w:sz="0" w:space="0" w:color="auto"/>
                <w:right w:val="none" w:sz="0" w:space="0" w:color="auto"/>
              </w:divBdr>
              <w:divsChild>
                <w:div w:id="165834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48898">
      <w:bodyDiv w:val="1"/>
      <w:marLeft w:val="0"/>
      <w:marRight w:val="0"/>
      <w:marTop w:val="0"/>
      <w:marBottom w:val="0"/>
      <w:divBdr>
        <w:top w:val="none" w:sz="0" w:space="0" w:color="auto"/>
        <w:left w:val="none" w:sz="0" w:space="0" w:color="auto"/>
        <w:bottom w:val="none" w:sz="0" w:space="0" w:color="auto"/>
        <w:right w:val="none" w:sz="0" w:space="0" w:color="auto"/>
      </w:divBdr>
    </w:div>
    <w:div w:id="2081555863">
      <w:bodyDiv w:val="1"/>
      <w:marLeft w:val="0"/>
      <w:marRight w:val="0"/>
      <w:marTop w:val="0"/>
      <w:marBottom w:val="0"/>
      <w:divBdr>
        <w:top w:val="none" w:sz="0" w:space="0" w:color="auto"/>
        <w:left w:val="none" w:sz="0" w:space="0" w:color="auto"/>
        <w:bottom w:val="none" w:sz="0" w:space="0" w:color="auto"/>
        <w:right w:val="none" w:sz="0" w:space="0" w:color="auto"/>
      </w:divBdr>
    </w:div>
    <w:div w:id="2120172629">
      <w:bodyDiv w:val="1"/>
      <w:marLeft w:val="0"/>
      <w:marRight w:val="0"/>
      <w:marTop w:val="0"/>
      <w:marBottom w:val="0"/>
      <w:divBdr>
        <w:top w:val="none" w:sz="0" w:space="0" w:color="auto"/>
        <w:left w:val="none" w:sz="0" w:space="0" w:color="auto"/>
        <w:bottom w:val="none" w:sz="0" w:space="0" w:color="auto"/>
        <w:right w:val="none" w:sz="0" w:space="0" w:color="auto"/>
      </w:divBdr>
    </w:div>
    <w:div w:id="212109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oleObject" Target="embeddings/Microsoft_Excel_97-2003_Worksheet1.xls"/><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rich:Desktop:PLUM%20Borough%20SD:ENROLLMENT_DATA%20&amp;%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District Enrollment</a:t>
            </a:r>
          </a:p>
        </c:rich>
      </c:tx>
      <c:layout/>
      <c:overlay val="0"/>
    </c:title>
    <c:autoTitleDeleted val="0"/>
    <c:plotArea>
      <c:layout/>
      <c:lineChart>
        <c:grouping val="standard"/>
        <c:varyColors val="0"/>
        <c:ser>
          <c:idx val="0"/>
          <c:order val="0"/>
          <c:tx>
            <c:strRef>
              <c:f>Sheet1!$A$26</c:f>
              <c:strCache>
                <c:ptCount val="1"/>
                <c:pt idx="0">
                  <c:v>District Total</c:v>
                </c:pt>
              </c:strCache>
            </c:strRef>
          </c:tx>
          <c:spPr>
            <a:ln>
              <a:solidFill>
                <a:schemeClr val="accent4">
                  <a:lumMod val="75000"/>
                </a:schemeClr>
              </a:solidFill>
            </a:ln>
          </c:spPr>
          <c:marker>
            <c:symbol val="square"/>
            <c:size val="5"/>
            <c:spPr>
              <a:solidFill>
                <a:srgbClr val="FFFF00"/>
              </a:solidFill>
            </c:spPr>
          </c:marker>
          <c:dLbls>
            <c:dLbl>
              <c:idx val="2"/>
              <c:layout>
                <c:manualLayout>
                  <c:x val="-3.3940709334410103E-2"/>
                  <c:y val="-0.0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350965744666602E-2"/>
                  <c:y val="-8.27586206896551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Sheet1!$B$1:$G$1</c:f>
              <c:strCache>
                <c:ptCount val="6"/>
                <c:pt idx="0">
                  <c:v>2012-13</c:v>
                </c:pt>
                <c:pt idx="1">
                  <c:v>2013-14</c:v>
                </c:pt>
                <c:pt idx="2">
                  <c:v>2014-15</c:v>
                </c:pt>
                <c:pt idx="3">
                  <c:v>2015-16</c:v>
                </c:pt>
                <c:pt idx="4">
                  <c:v>2016-17</c:v>
                </c:pt>
                <c:pt idx="5">
                  <c:v>2017-18 Forecast</c:v>
                </c:pt>
              </c:strCache>
            </c:strRef>
          </c:cat>
          <c:val>
            <c:numRef>
              <c:f>Sheet1!$B$26:$G$26</c:f>
              <c:numCache>
                <c:formatCode>0</c:formatCode>
                <c:ptCount val="6"/>
                <c:pt idx="0">
                  <c:v>3989</c:v>
                </c:pt>
                <c:pt idx="1">
                  <c:v>3975</c:v>
                </c:pt>
                <c:pt idx="2">
                  <c:v>3863</c:v>
                </c:pt>
                <c:pt idx="3">
                  <c:v>3817</c:v>
                </c:pt>
                <c:pt idx="4">
                  <c:v>3771</c:v>
                </c:pt>
                <c:pt idx="5">
                  <c:v>3693</c:v>
                </c:pt>
              </c:numCache>
            </c:numRef>
          </c:val>
          <c:smooth val="0"/>
        </c:ser>
        <c:dLbls>
          <c:showLegendKey val="0"/>
          <c:showVal val="0"/>
          <c:showCatName val="0"/>
          <c:showSerName val="0"/>
          <c:showPercent val="0"/>
          <c:showBubbleSize val="0"/>
        </c:dLbls>
        <c:marker val="1"/>
        <c:smooth val="0"/>
        <c:axId val="256983752"/>
        <c:axId val="256981792"/>
      </c:lineChart>
      <c:catAx>
        <c:axId val="256983752"/>
        <c:scaling>
          <c:orientation val="minMax"/>
        </c:scaling>
        <c:delete val="0"/>
        <c:axPos val="b"/>
        <c:numFmt formatCode="General" sourceLinked="0"/>
        <c:majorTickMark val="out"/>
        <c:minorTickMark val="none"/>
        <c:tickLblPos val="nextTo"/>
        <c:crossAx val="256981792"/>
        <c:crosses val="autoZero"/>
        <c:auto val="1"/>
        <c:lblAlgn val="ctr"/>
        <c:lblOffset val="100"/>
        <c:noMultiLvlLbl val="0"/>
      </c:catAx>
      <c:valAx>
        <c:axId val="256981792"/>
        <c:scaling>
          <c:orientation val="minMax"/>
          <c:max val="4050"/>
          <c:min val="3650"/>
        </c:scaling>
        <c:delete val="0"/>
        <c:axPos val="l"/>
        <c:majorGridlines/>
        <c:numFmt formatCode="#,##0" sourceLinked="0"/>
        <c:majorTickMark val="out"/>
        <c:minorTickMark val="none"/>
        <c:tickLblPos val="nextTo"/>
        <c:crossAx val="256983752"/>
        <c:crosses val="autoZero"/>
        <c:crossBetween val="between"/>
        <c:majorUnit val="1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Enrollment Projections</a:t>
            </a:r>
          </a:p>
        </c:rich>
      </c:tx>
      <c:layout/>
      <c:overlay val="0"/>
    </c:title>
    <c:autoTitleDeleted val="0"/>
    <c:plotArea>
      <c:layout/>
      <c:lineChart>
        <c:grouping val="standard"/>
        <c:varyColors val="0"/>
        <c:ser>
          <c:idx val="0"/>
          <c:order val="0"/>
          <c:spPr>
            <a:ln>
              <a:solidFill>
                <a:schemeClr val="accent4">
                  <a:lumMod val="75000"/>
                </a:schemeClr>
              </a:solidFill>
            </a:ln>
          </c:spPr>
          <c:marker>
            <c:symbol val="square"/>
            <c:size val="5"/>
            <c:spPr>
              <a:solidFill>
                <a:srgbClr val="FFFF00"/>
              </a:solidFill>
            </c:spPr>
          </c:marker>
          <c:dLbls>
            <c:dLbl>
              <c:idx val="0"/>
              <c:layout>
                <c:manualLayout>
                  <c:x val="-4.8897974291675098E-2"/>
                  <c:y val="7.05394190871369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761222154922899E-2"/>
                  <c:y val="7.05394190871369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624470018170798E-2"/>
                  <c:y val="7.88381742738587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350965744666498E-2"/>
                  <c:y val="9.12859803312967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wrap="square" lIns="38100" tIns="19050" rIns="38100" bIns="19050" anchor="ctr">
                <a:spAutoFit/>
              </a:bodyPr>
              <a:lstStyle/>
              <a:p>
                <a:pPr>
                  <a:defRPr baseline="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'9-12 Data'!$E$25:$I$25</c:f>
              <c:strCache>
                <c:ptCount val="5"/>
                <c:pt idx="0">
                  <c:v>Projected                          2018-19</c:v>
                </c:pt>
                <c:pt idx="1">
                  <c:v>Projected                           2019-20</c:v>
                </c:pt>
                <c:pt idx="2">
                  <c:v>Projected                           2020-21</c:v>
                </c:pt>
                <c:pt idx="3">
                  <c:v>Projected                           2021-22</c:v>
                </c:pt>
                <c:pt idx="4">
                  <c:v>Projected                           2022-23</c:v>
                </c:pt>
              </c:strCache>
            </c:strRef>
          </c:cat>
          <c:val>
            <c:numRef>
              <c:f>'9-12 Data'!$E$33:$I$33</c:f>
              <c:numCache>
                <c:formatCode>0</c:formatCode>
                <c:ptCount val="5"/>
                <c:pt idx="0">
                  <c:v>3681</c:v>
                </c:pt>
                <c:pt idx="1">
                  <c:v>3651</c:v>
                </c:pt>
                <c:pt idx="2">
                  <c:v>3652</c:v>
                </c:pt>
                <c:pt idx="3">
                  <c:v>3649</c:v>
                </c:pt>
                <c:pt idx="4">
                  <c:v>3662</c:v>
                </c:pt>
              </c:numCache>
            </c:numRef>
          </c:val>
          <c:smooth val="0"/>
        </c:ser>
        <c:dLbls>
          <c:dLblPos val="b"/>
          <c:showLegendKey val="0"/>
          <c:showVal val="1"/>
          <c:showCatName val="0"/>
          <c:showSerName val="0"/>
          <c:showPercent val="0"/>
          <c:showBubbleSize val="0"/>
        </c:dLbls>
        <c:marker val="1"/>
        <c:smooth val="0"/>
        <c:axId val="256984144"/>
        <c:axId val="256981008"/>
      </c:lineChart>
      <c:catAx>
        <c:axId val="256984144"/>
        <c:scaling>
          <c:orientation val="minMax"/>
        </c:scaling>
        <c:delete val="0"/>
        <c:axPos val="b"/>
        <c:numFmt formatCode="General" sourceLinked="0"/>
        <c:majorTickMark val="out"/>
        <c:minorTickMark val="none"/>
        <c:tickLblPos val="nextTo"/>
        <c:crossAx val="256981008"/>
        <c:crosses val="autoZero"/>
        <c:auto val="1"/>
        <c:lblAlgn val="ctr"/>
        <c:lblOffset val="100"/>
        <c:noMultiLvlLbl val="0"/>
      </c:catAx>
      <c:valAx>
        <c:axId val="256981008"/>
        <c:scaling>
          <c:orientation val="minMax"/>
          <c:max val="3700"/>
          <c:min val="3625"/>
        </c:scaling>
        <c:delete val="0"/>
        <c:axPos val="l"/>
        <c:majorGridlines>
          <c:spPr>
            <a:ln w="3175" cmpd="sng">
              <a:solidFill>
                <a:schemeClr val="tx1"/>
              </a:solidFill>
            </a:ln>
          </c:spPr>
        </c:majorGridlines>
        <c:numFmt formatCode="#,##0_);[Red]\(#,##0\)" sourceLinked="0"/>
        <c:majorTickMark val="out"/>
        <c:minorTickMark val="none"/>
        <c:tickLblPos val="nextTo"/>
        <c:crossAx val="256984144"/>
        <c:crosses val="autoZero"/>
        <c:crossBetween val="between"/>
        <c:minorUnit val="2"/>
      </c:val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r>
              <a:rPr lang="en-US" sz="1800"/>
              <a:t>PDE Enrollment Projections</a:t>
            </a:r>
          </a:p>
        </c:rich>
      </c:tx>
      <c:layout/>
      <c:overlay val="0"/>
      <c:spPr>
        <a:noFill/>
        <a:ln>
          <a:noFill/>
        </a:ln>
        <a:effectLst/>
      </c:spPr>
      <c:txPr>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1"/>
              </a:solidFill>
              <a:round/>
            </a:ln>
            <a:effectLst/>
          </c:spPr>
          <c:marker>
            <c:symbol val="none"/>
          </c:marker>
          <c:dLbls>
            <c:dLbl>
              <c:idx val="7"/>
              <c:layout>
                <c:manualLayout>
                  <c:x val="-5.1319570630594252E-2"/>
                  <c:y val="5.7656852299403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Transportation_Subsidy_Analysis!$N$11:$N$19</c:f>
              <c:strCache>
                <c:ptCount val="9"/>
                <c:pt idx="0">
                  <c:v>2017-18</c:v>
                </c:pt>
                <c:pt idx="1">
                  <c:v>2018-19</c:v>
                </c:pt>
                <c:pt idx="2">
                  <c:v>2019-20</c:v>
                </c:pt>
                <c:pt idx="3">
                  <c:v>2020-21</c:v>
                </c:pt>
                <c:pt idx="4">
                  <c:v>2021-22</c:v>
                </c:pt>
                <c:pt idx="5">
                  <c:v>2022-23</c:v>
                </c:pt>
                <c:pt idx="6">
                  <c:v>2023-24</c:v>
                </c:pt>
                <c:pt idx="7">
                  <c:v>2024-25</c:v>
                </c:pt>
                <c:pt idx="8">
                  <c:v>2025-26</c:v>
                </c:pt>
              </c:strCache>
            </c:strRef>
          </c:cat>
          <c:val>
            <c:numRef>
              <c:f>Transportation_Subsidy_Analysis!$O$11:$O$19</c:f>
              <c:numCache>
                <c:formatCode>_(* #,##0_);_(* \(#,##0\);_(* "-"??_);_(@_)</c:formatCode>
                <c:ptCount val="9"/>
                <c:pt idx="0">
                  <c:v>3754</c:v>
                </c:pt>
                <c:pt idx="1">
                  <c:v>3741</c:v>
                </c:pt>
                <c:pt idx="2">
                  <c:v>3731</c:v>
                </c:pt>
                <c:pt idx="3">
                  <c:v>3736</c:v>
                </c:pt>
                <c:pt idx="4">
                  <c:v>3739</c:v>
                </c:pt>
                <c:pt idx="5">
                  <c:v>3760</c:v>
                </c:pt>
                <c:pt idx="6">
                  <c:v>3808</c:v>
                </c:pt>
                <c:pt idx="7">
                  <c:v>3836</c:v>
                </c:pt>
                <c:pt idx="8">
                  <c:v>3867</c:v>
                </c:pt>
              </c:numCache>
            </c:numRef>
          </c:val>
          <c:smooth val="0"/>
        </c:ser>
        <c:dLbls>
          <c:showLegendKey val="0"/>
          <c:showVal val="0"/>
          <c:showCatName val="0"/>
          <c:showSerName val="0"/>
          <c:showPercent val="0"/>
          <c:showBubbleSize val="0"/>
        </c:dLbls>
        <c:smooth val="0"/>
        <c:axId val="256982184"/>
        <c:axId val="259896920"/>
      </c:lineChart>
      <c:catAx>
        <c:axId val="256982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9896920"/>
        <c:crosses val="autoZero"/>
        <c:auto val="1"/>
        <c:lblAlgn val="ctr"/>
        <c:lblOffset val="100"/>
        <c:noMultiLvlLbl val="0"/>
      </c:catAx>
      <c:valAx>
        <c:axId val="25989692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6982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baseline="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Transportation_Subsidy_Analysis!$AB$10:$AB$12</c:f>
              <c:strCache>
                <c:ptCount val="3"/>
                <c:pt idx="0">
                  <c:v>PBSD</c:v>
                </c:pt>
                <c:pt idx="1">
                  <c:v>Region 1</c:v>
                </c:pt>
                <c:pt idx="2">
                  <c:v>State</c:v>
                </c:pt>
              </c:strCache>
            </c:strRef>
          </c:cat>
          <c:val>
            <c:numRef>
              <c:f>Transportation_Subsidy_Analysis!$AC$10:$AC$12</c:f>
              <c:numCache>
                <c:formatCode>0.00%</c:formatCode>
                <c:ptCount val="3"/>
                <c:pt idx="0">
                  <c:v>0.13739999999999999</c:v>
                </c:pt>
                <c:pt idx="1">
                  <c:v>9.69E-2</c:v>
                </c:pt>
                <c:pt idx="2">
                  <c:v>8.8700000000000001E-2</c:v>
                </c:pt>
              </c:numCache>
            </c:numRef>
          </c:val>
        </c:ser>
        <c:dLbls>
          <c:showLegendKey val="0"/>
          <c:showVal val="0"/>
          <c:showCatName val="0"/>
          <c:showSerName val="0"/>
          <c:showPercent val="0"/>
          <c:showBubbleSize val="0"/>
        </c:dLbls>
        <c:gapWidth val="219"/>
        <c:overlap val="-27"/>
        <c:axId val="259897312"/>
        <c:axId val="259897704"/>
      </c:barChart>
      <c:catAx>
        <c:axId val="25989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97704"/>
        <c:crosses val="autoZero"/>
        <c:auto val="1"/>
        <c:lblAlgn val="ctr"/>
        <c:lblOffset val="100"/>
        <c:noMultiLvlLbl val="0"/>
      </c:catAx>
      <c:valAx>
        <c:axId val="259897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9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Transportation_Subsidy_Analysis!$AB$10:$AB$12</c:f>
              <c:strCache>
                <c:ptCount val="3"/>
                <c:pt idx="0">
                  <c:v>PBSD</c:v>
                </c:pt>
                <c:pt idx="1">
                  <c:v>Region 1</c:v>
                </c:pt>
                <c:pt idx="2">
                  <c:v>State</c:v>
                </c:pt>
              </c:strCache>
            </c:strRef>
          </c:cat>
          <c:val>
            <c:numRef>
              <c:f>Transportation_Subsidy_Analysis!$AC$10:$AC$12</c:f>
              <c:numCache>
                <c:formatCode>_("$"* #,##0_);_("$"* \(#,##0\);_("$"* "-"??_);_(@_)</c:formatCode>
                <c:ptCount val="3"/>
                <c:pt idx="0">
                  <c:v>2375</c:v>
                </c:pt>
                <c:pt idx="1">
                  <c:v>1503</c:v>
                </c:pt>
                <c:pt idx="2">
                  <c:v>1344</c:v>
                </c:pt>
              </c:numCache>
            </c:numRef>
          </c:val>
        </c:ser>
        <c:dLbls>
          <c:showLegendKey val="0"/>
          <c:showVal val="0"/>
          <c:showCatName val="0"/>
          <c:showSerName val="0"/>
          <c:showPercent val="0"/>
          <c:showBubbleSize val="0"/>
        </c:dLbls>
        <c:gapWidth val="219"/>
        <c:overlap val="-27"/>
        <c:axId val="259895352"/>
        <c:axId val="259901232"/>
      </c:barChart>
      <c:catAx>
        <c:axId val="25989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01232"/>
        <c:crosses val="autoZero"/>
        <c:auto val="1"/>
        <c:lblAlgn val="ctr"/>
        <c:lblOffset val="100"/>
        <c:noMultiLvlLbl val="0"/>
      </c:catAx>
      <c:valAx>
        <c:axId val="25990123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95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Transportation_Subsidy_Analysis!$AB$10:$AB$12</c:f>
              <c:strCache>
                <c:ptCount val="3"/>
                <c:pt idx="0">
                  <c:v>PBSD</c:v>
                </c:pt>
                <c:pt idx="1">
                  <c:v>Region 1</c:v>
                </c:pt>
                <c:pt idx="2">
                  <c:v>State</c:v>
                </c:pt>
              </c:strCache>
            </c:strRef>
          </c:cat>
          <c:val>
            <c:numRef>
              <c:f>Transportation_Subsidy_Analysis!$AC$10:$AC$12</c:f>
              <c:numCache>
                <c:formatCode>_(* #,##0_);_(* \(#,##0\);_(* "-"??_);_(@_)</c:formatCode>
                <c:ptCount val="3"/>
                <c:pt idx="0">
                  <c:v>20890</c:v>
                </c:pt>
                <c:pt idx="1">
                  <c:v>21391</c:v>
                </c:pt>
                <c:pt idx="2">
                  <c:v>23509</c:v>
                </c:pt>
              </c:numCache>
            </c:numRef>
          </c:val>
        </c:ser>
        <c:dLbls>
          <c:showLegendKey val="0"/>
          <c:showVal val="0"/>
          <c:showCatName val="0"/>
          <c:showSerName val="0"/>
          <c:showPercent val="0"/>
          <c:showBubbleSize val="0"/>
        </c:dLbls>
        <c:gapWidth val="219"/>
        <c:overlap val="-27"/>
        <c:axId val="259898880"/>
        <c:axId val="259898096"/>
      </c:barChart>
      <c:catAx>
        <c:axId val="25989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98096"/>
        <c:crosses val="autoZero"/>
        <c:auto val="1"/>
        <c:lblAlgn val="ctr"/>
        <c:lblOffset val="100"/>
        <c:noMultiLvlLbl val="0"/>
      </c:catAx>
      <c:valAx>
        <c:axId val="2598980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9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Transportation_Subsidy_Analysis!$AB$10:$AB$12</c:f>
              <c:strCache>
                <c:ptCount val="3"/>
                <c:pt idx="0">
                  <c:v>PBSD</c:v>
                </c:pt>
                <c:pt idx="1">
                  <c:v>Region 1</c:v>
                </c:pt>
                <c:pt idx="2">
                  <c:v>State</c:v>
                </c:pt>
              </c:strCache>
            </c:strRef>
          </c:cat>
          <c:val>
            <c:numRef>
              <c:f>Transportation_Subsidy_Analysis!$AC$10:$AC$12</c:f>
              <c:numCache>
                <c:formatCode>_(* #,##0_);_(* \(#,##0\);_(* "-"??_);_(@_)</c:formatCode>
                <c:ptCount val="3"/>
                <c:pt idx="0">
                  <c:v>118377</c:v>
                </c:pt>
                <c:pt idx="1">
                  <c:v>123930</c:v>
                </c:pt>
                <c:pt idx="2">
                  <c:v>124714</c:v>
                </c:pt>
              </c:numCache>
            </c:numRef>
          </c:val>
        </c:ser>
        <c:dLbls>
          <c:showLegendKey val="0"/>
          <c:showVal val="0"/>
          <c:showCatName val="0"/>
          <c:showSerName val="0"/>
          <c:showPercent val="0"/>
          <c:showBubbleSize val="0"/>
        </c:dLbls>
        <c:gapWidth val="219"/>
        <c:overlap val="-27"/>
        <c:axId val="259896136"/>
        <c:axId val="259901624"/>
      </c:barChart>
      <c:catAx>
        <c:axId val="25989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01624"/>
        <c:crosses val="autoZero"/>
        <c:auto val="1"/>
        <c:lblAlgn val="ctr"/>
        <c:lblOffset val="100"/>
        <c:noMultiLvlLbl val="0"/>
      </c:catAx>
      <c:valAx>
        <c:axId val="2599016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96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FB541-7C18-4F57-B773-D8DBF30F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6486</Words>
  <Characters>36971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McCullough</dc:creator>
  <cp:keywords/>
  <dc:description/>
  <cp:lastModifiedBy>Wayne McCullough</cp:lastModifiedBy>
  <cp:revision>3</cp:revision>
  <cp:lastPrinted>2018-01-15T21:42:00Z</cp:lastPrinted>
  <dcterms:created xsi:type="dcterms:W3CDTF">2018-01-15T21:34:00Z</dcterms:created>
  <dcterms:modified xsi:type="dcterms:W3CDTF">2018-01-15T21:52:00Z</dcterms:modified>
</cp:coreProperties>
</file>